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5079" w14:textId="656BEA27" w:rsidR="00BA03C2" w:rsidRDefault="00B35E88" w:rsidP="00BA03C2">
      <w:pPr>
        <w:jc w:val="center"/>
        <w:rPr>
          <w:rFonts w:ascii="Arial" w:hAnsi="Arial" w:cs="Arial"/>
          <w:sz w:val="44"/>
          <w:szCs w:val="44"/>
        </w:rPr>
      </w:pPr>
      <w:r w:rsidRPr="00B35E88">
        <w:rPr>
          <w:rFonts w:ascii="Arial" w:hAnsi="Arial" w:cs="Arial"/>
          <w:sz w:val="44"/>
          <w:szCs w:val="44"/>
        </w:rPr>
        <w:t xml:space="preserve">Riverwalk ACC </w:t>
      </w:r>
      <w:r w:rsidR="00290713">
        <w:rPr>
          <w:rFonts w:ascii="Arial" w:hAnsi="Arial" w:cs="Arial"/>
          <w:sz w:val="44"/>
          <w:szCs w:val="44"/>
        </w:rPr>
        <w:t>Building Guidelines</w:t>
      </w:r>
    </w:p>
    <w:p w14:paraId="3C8B821C" w14:textId="77777777" w:rsidR="00870E1C" w:rsidRDefault="00870E1C" w:rsidP="003273AA">
      <w:pPr>
        <w:pStyle w:val="ListParagraph"/>
        <w:ind w:left="0"/>
        <w:rPr>
          <w:rFonts w:ascii="Arial" w:hAnsi="Arial" w:cs="Arial"/>
          <w:b/>
          <w:bCs/>
          <w:sz w:val="24"/>
          <w:szCs w:val="24"/>
          <w:u w:val="single"/>
        </w:rPr>
      </w:pPr>
    </w:p>
    <w:p w14:paraId="271564E8" w14:textId="6170B98F" w:rsidR="00B84412" w:rsidRPr="008D5742" w:rsidRDefault="00B84412" w:rsidP="003273AA">
      <w:pPr>
        <w:pStyle w:val="ListParagraph"/>
        <w:ind w:left="0"/>
        <w:rPr>
          <w:rFonts w:ascii="Arial" w:hAnsi="Arial" w:cs="Arial"/>
          <w:b/>
          <w:bCs/>
          <w:sz w:val="24"/>
          <w:szCs w:val="24"/>
          <w:u w:val="single"/>
        </w:rPr>
      </w:pPr>
      <w:r w:rsidRPr="008D5742">
        <w:rPr>
          <w:rFonts w:ascii="Arial" w:hAnsi="Arial" w:cs="Arial"/>
          <w:b/>
          <w:bCs/>
          <w:sz w:val="24"/>
          <w:szCs w:val="24"/>
          <w:u w:val="single"/>
        </w:rPr>
        <w:t>PREFACE</w:t>
      </w:r>
    </w:p>
    <w:p w14:paraId="7ACCDD83" w14:textId="246641A2" w:rsidR="00B84412" w:rsidRPr="00B84412" w:rsidRDefault="00B84412" w:rsidP="003273AA">
      <w:pPr>
        <w:pStyle w:val="ListParagraph"/>
        <w:ind w:left="0"/>
        <w:rPr>
          <w:rFonts w:ascii="Arial" w:hAnsi="Arial" w:cs="Arial"/>
          <w:sz w:val="24"/>
          <w:szCs w:val="24"/>
        </w:rPr>
      </w:pPr>
      <w:r w:rsidRPr="00B84412">
        <w:rPr>
          <w:rFonts w:ascii="Arial" w:hAnsi="Arial" w:cs="Arial"/>
          <w:sz w:val="24"/>
          <w:szCs w:val="24"/>
        </w:rPr>
        <w:t>The Riverwalk Architectural Control Committee (ACC) was established for the sole purpose to oversee and govern all new architecture, building construction, new additions and alterations to structures and properties in Riverwalk. The ACC follows the same intent and guidance</w:t>
      </w:r>
      <w:r w:rsidR="003273AA">
        <w:rPr>
          <w:rFonts w:ascii="Arial" w:hAnsi="Arial" w:cs="Arial"/>
          <w:sz w:val="24"/>
          <w:szCs w:val="24"/>
        </w:rPr>
        <w:t xml:space="preserve"> </w:t>
      </w:r>
      <w:r w:rsidRPr="00B84412">
        <w:rPr>
          <w:rFonts w:ascii="Arial" w:hAnsi="Arial" w:cs="Arial"/>
          <w:sz w:val="24"/>
          <w:szCs w:val="24"/>
        </w:rPr>
        <w:t xml:space="preserve">as set forth in the </w:t>
      </w:r>
      <w:r w:rsidR="00B74589">
        <w:rPr>
          <w:rFonts w:ascii="Arial" w:hAnsi="Arial" w:cs="Arial"/>
          <w:sz w:val="24"/>
          <w:szCs w:val="24"/>
        </w:rPr>
        <w:t xml:space="preserve">Covenants, Conditions and Restrictions (CCRs) also referred to as </w:t>
      </w:r>
      <w:r w:rsidRPr="00B84412">
        <w:rPr>
          <w:rFonts w:ascii="Arial" w:hAnsi="Arial" w:cs="Arial"/>
          <w:sz w:val="24"/>
          <w:szCs w:val="24"/>
        </w:rPr>
        <w:t xml:space="preserve">Deed Restrictions (Section I-V) to which each property owner is bound to. The Deed Restrictions empower the ACC as the sole and final administrative body for approval on the neighborhood level. </w:t>
      </w:r>
      <w:r w:rsidR="003C3ED6">
        <w:rPr>
          <w:rFonts w:ascii="Arial" w:hAnsi="Arial" w:cs="Arial"/>
          <w:sz w:val="24"/>
          <w:szCs w:val="24"/>
        </w:rPr>
        <w:t>The purpose of these Building Guidelines is to provide clarity to the CCRs (Deed Restrictions) and establish the minimum construction standards that will be reviewed and approved by the ACC.</w:t>
      </w:r>
      <w:r w:rsidR="003273AA">
        <w:rPr>
          <w:rFonts w:ascii="Arial" w:hAnsi="Arial" w:cs="Arial"/>
          <w:sz w:val="24"/>
          <w:szCs w:val="24"/>
        </w:rPr>
        <w:t xml:space="preserve">  In addition, </w:t>
      </w:r>
      <w:r w:rsidRPr="00B84412">
        <w:rPr>
          <w:rFonts w:ascii="Arial" w:hAnsi="Arial" w:cs="Arial"/>
          <w:sz w:val="24"/>
          <w:szCs w:val="24"/>
        </w:rPr>
        <w:t>Property Owners and Builders must also comply with all applicable State and County regulations.  All requirements relating to building</w:t>
      </w:r>
      <w:r w:rsidR="00F4541C">
        <w:rPr>
          <w:rFonts w:ascii="Arial" w:hAnsi="Arial" w:cs="Arial"/>
          <w:sz w:val="24"/>
          <w:szCs w:val="24"/>
        </w:rPr>
        <w:t xml:space="preserve"> construction </w:t>
      </w:r>
      <w:r w:rsidRPr="00B84412">
        <w:rPr>
          <w:rFonts w:ascii="Arial" w:hAnsi="Arial" w:cs="Arial"/>
          <w:sz w:val="24"/>
          <w:szCs w:val="24"/>
        </w:rPr>
        <w:t xml:space="preserve">are administered by the Riverwalk ACC. </w:t>
      </w:r>
      <w:r w:rsidR="00B74589">
        <w:rPr>
          <w:rFonts w:ascii="Arial" w:hAnsi="Arial" w:cs="Arial"/>
          <w:sz w:val="24"/>
          <w:szCs w:val="24"/>
        </w:rPr>
        <w:t xml:space="preserve"> </w:t>
      </w:r>
    </w:p>
    <w:p w14:paraId="205AE480" w14:textId="77777777" w:rsidR="00B84412" w:rsidRPr="00B84412" w:rsidRDefault="00B84412" w:rsidP="00B84412">
      <w:pPr>
        <w:pStyle w:val="ListParagraph"/>
        <w:rPr>
          <w:rFonts w:ascii="Arial" w:hAnsi="Arial" w:cs="Arial"/>
          <w:sz w:val="24"/>
          <w:szCs w:val="24"/>
        </w:rPr>
      </w:pPr>
    </w:p>
    <w:p w14:paraId="59FCCA5B" w14:textId="5DA301DC" w:rsidR="00B84412" w:rsidRDefault="00B84412" w:rsidP="003273AA">
      <w:pPr>
        <w:pStyle w:val="ListParagraph"/>
        <w:ind w:left="0"/>
        <w:rPr>
          <w:rFonts w:ascii="Arial" w:hAnsi="Arial" w:cs="Arial"/>
          <w:sz w:val="24"/>
          <w:szCs w:val="24"/>
        </w:rPr>
      </w:pPr>
      <w:r w:rsidRPr="00B84412">
        <w:rPr>
          <w:rFonts w:ascii="Arial" w:hAnsi="Arial" w:cs="Arial"/>
          <w:sz w:val="24"/>
          <w:szCs w:val="24"/>
        </w:rPr>
        <w:t xml:space="preserve">The purpose of the ACC is to protect the values of the </w:t>
      </w:r>
      <w:r w:rsidR="00B74589">
        <w:rPr>
          <w:rFonts w:ascii="Arial" w:hAnsi="Arial" w:cs="Arial"/>
          <w:sz w:val="24"/>
          <w:szCs w:val="24"/>
        </w:rPr>
        <w:t xml:space="preserve">properties </w:t>
      </w:r>
      <w:r w:rsidRPr="00B84412">
        <w:rPr>
          <w:rFonts w:ascii="Arial" w:hAnsi="Arial" w:cs="Arial"/>
          <w:sz w:val="24"/>
          <w:szCs w:val="24"/>
        </w:rPr>
        <w:t xml:space="preserve">and homes in Riverwalk. The goal of the ACC is to encourage the construction of homes and structures of good architecture design, quality and proper size in accordance </w:t>
      </w:r>
      <w:r w:rsidR="004B40A1" w:rsidRPr="00B84412">
        <w:rPr>
          <w:rFonts w:ascii="Arial" w:hAnsi="Arial" w:cs="Arial"/>
          <w:sz w:val="24"/>
          <w:szCs w:val="24"/>
        </w:rPr>
        <w:t>with</w:t>
      </w:r>
      <w:r w:rsidRPr="00B84412">
        <w:rPr>
          <w:rFonts w:ascii="Arial" w:hAnsi="Arial" w:cs="Arial"/>
          <w:sz w:val="24"/>
          <w:szCs w:val="24"/>
        </w:rPr>
        <w:t xml:space="preserve"> the Deed Restrictions and Building Requirements. Approval or disapproval of construction based on matters of harmony of external design as compared to existing and proposed structures, location, topography or finished grade elevation will be decided by the ACC.</w:t>
      </w:r>
    </w:p>
    <w:p w14:paraId="66763F04" w14:textId="64FC5067" w:rsidR="00B74589" w:rsidRPr="00B84412" w:rsidRDefault="00B74589" w:rsidP="003273AA">
      <w:pPr>
        <w:pStyle w:val="ListParagraph"/>
        <w:ind w:left="0"/>
        <w:rPr>
          <w:rFonts w:ascii="Arial" w:hAnsi="Arial" w:cs="Arial"/>
          <w:sz w:val="24"/>
          <w:szCs w:val="24"/>
        </w:rPr>
      </w:pPr>
      <w:r>
        <w:rPr>
          <w:rFonts w:ascii="Arial" w:hAnsi="Arial" w:cs="Arial"/>
          <w:sz w:val="24"/>
          <w:szCs w:val="24"/>
        </w:rPr>
        <w:t>Riverwalk has long been identified as a “Wooded Oasis” and the ACC will preserve the harmony and aesthetics of the neighborhood.</w:t>
      </w:r>
    </w:p>
    <w:p w14:paraId="51EBE651" w14:textId="77777777" w:rsidR="00B84412" w:rsidRPr="00B84412" w:rsidRDefault="00B84412" w:rsidP="00B84412">
      <w:pPr>
        <w:pStyle w:val="ListParagraph"/>
        <w:rPr>
          <w:rFonts w:ascii="Arial" w:hAnsi="Arial" w:cs="Arial"/>
          <w:sz w:val="24"/>
          <w:szCs w:val="24"/>
        </w:rPr>
      </w:pPr>
    </w:p>
    <w:p w14:paraId="23D7F378" w14:textId="68FC2389" w:rsidR="00B84412" w:rsidRDefault="00B84412" w:rsidP="003273AA">
      <w:pPr>
        <w:pStyle w:val="ListParagraph"/>
        <w:ind w:left="0"/>
        <w:rPr>
          <w:rFonts w:ascii="Arial" w:hAnsi="Arial" w:cs="Arial"/>
          <w:sz w:val="24"/>
          <w:szCs w:val="24"/>
        </w:rPr>
      </w:pPr>
      <w:r w:rsidRPr="00B84412">
        <w:rPr>
          <w:rFonts w:ascii="Arial" w:hAnsi="Arial" w:cs="Arial"/>
          <w:sz w:val="24"/>
          <w:szCs w:val="24"/>
        </w:rPr>
        <w:t>These policies contribute toward a very substantial appreciation for the investment value of properties as the community matures. This document may be revised by the ACC at a future date as deemed necessary by the ACC.</w:t>
      </w:r>
      <w:r w:rsidR="00B74589">
        <w:rPr>
          <w:rFonts w:ascii="Arial" w:hAnsi="Arial" w:cs="Arial"/>
          <w:sz w:val="24"/>
          <w:szCs w:val="24"/>
        </w:rPr>
        <w:t xml:space="preserve">  </w:t>
      </w:r>
    </w:p>
    <w:p w14:paraId="1C4A50AF" w14:textId="77777777" w:rsidR="00084C4B" w:rsidRDefault="00084C4B" w:rsidP="003273AA">
      <w:pPr>
        <w:pStyle w:val="ListParagraph"/>
        <w:ind w:left="0"/>
        <w:rPr>
          <w:rFonts w:ascii="Arial" w:hAnsi="Arial" w:cs="Arial"/>
          <w:sz w:val="24"/>
          <w:szCs w:val="24"/>
        </w:rPr>
      </w:pPr>
    </w:p>
    <w:p w14:paraId="045C1B4B" w14:textId="1BEEC50B" w:rsidR="00084C4B" w:rsidRDefault="00084C4B" w:rsidP="003273AA">
      <w:pPr>
        <w:pStyle w:val="ListParagraph"/>
        <w:ind w:left="0"/>
        <w:rPr>
          <w:rFonts w:ascii="Arial" w:hAnsi="Arial" w:cs="Arial"/>
          <w:sz w:val="24"/>
          <w:szCs w:val="24"/>
        </w:rPr>
      </w:pPr>
      <w:r>
        <w:rPr>
          <w:rFonts w:ascii="Arial" w:hAnsi="Arial" w:cs="Arial"/>
          <w:sz w:val="24"/>
          <w:szCs w:val="24"/>
        </w:rPr>
        <w:t>Although these guidelines primarily address new home construction, they are applicable to new additions and/or alterations as well.</w:t>
      </w:r>
      <w:r w:rsidR="00B74589">
        <w:rPr>
          <w:rFonts w:ascii="Arial" w:hAnsi="Arial" w:cs="Arial"/>
          <w:sz w:val="24"/>
          <w:szCs w:val="24"/>
        </w:rPr>
        <w:t xml:space="preserve">  </w:t>
      </w:r>
    </w:p>
    <w:p w14:paraId="587D276F" w14:textId="77777777" w:rsidR="00B84412" w:rsidRDefault="00B84412" w:rsidP="00E4765B">
      <w:pPr>
        <w:pStyle w:val="ListParagraph"/>
        <w:rPr>
          <w:rFonts w:ascii="Arial" w:hAnsi="Arial" w:cs="Arial"/>
          <w:sz w:val="24"/>
          <w:szCs w:val="24"/>
        </w:rPr>
      </w:pPr>
    </w:p>
    <w:p w14:paraId="0F9C35BE" w14:textId="629C2BE1" w:rsidR="008B0068" w:rsidRPr="00824174" w:rsidRDefault="00824174" w:rsidP="00824174">
      <w:pPr>
        <w:pStyle w:val="ListParagraph"/>
        <w:ind w:left="0"/>
        <w:rPr>
          <w:rFonts w:ascii="Arial" w:hAnsi="Arial" w:cs="Arial"/>
          <w:b/>
          <w:bCs/>
          <w:sz w:val="24"/>
          <w:szCs w:val="24"/>
          <w:u w:val="single"/>
        </w:rPr>
      </w:pPr>
      <w:r w:rsidRPr="00824174">
        <w:rPr>
          <w:rFonts w:ascii="Arial" w:hAnsi="Arial" w:cs="Arial"/>
          <w:b/>
          <w:bCs/>
          <w:sz w:val="24"/>
          <w:szCs w:val="24"/>
          <w:u w:val="single"/>
        </w:rPr>
        <w:t>REQUIREMENTS</w:t>
      </w:r>
    </w:p>
    <w:p w14:paraId="2D004382" w14:textId="315F7B43" w:rsidR="00F506B3" w:rsidRPr="009166D1" w:rsidRDefault="00F506B3" w:rsidP="009166D1">
      <w:pPr>
        <w:pStyle w:val="ListParagraph"/>
        <w:numPr>
          <w:ilvl w:val="0"/>
          <w:numId w:val="6"/>
        </w:numPr>
        <w:rPr>
          <w:rFonts w:ascii="Arial" w:hAnsi="Arial" w:cs="Arial"/>
          <w:sz w:val="24"/>
          <w:szCs w:val="24"/>
        </w:rPr>
      </w:pPr>
      <w:r>
        <w:rPr>
          <w:rFonts w:ascii="Arial" w:hAnsi="Arial" w:cs="Arial"/>
          <w:sz w:val="24"/>
          <w:szCs w:val="24"/>
        </w:rPr>
        <w:t>Submit a completed construction application through the Spectrum Website or on the Spectrum APP.</w:t>
      </w:r>
      <w:r w:rsidR="009166D1">
        <w:rPr>
          <w:rFonts w:ascii="Arial" w:hAnsi="Arial" w:cs="Arial"/>
          <w:sz w:val="24"/>
          <w:szCs w:val="24"/>
        </w:rPr>
        <w:t xml:space="preserve">    </w:t>
      </w:r>
      <w:r w:rsidRPr="009166D1">
        <w:rPr>
          <w:rFonts w:ascii="Arial" w:hAnsi="Arial" w:cs="Arial"/>
          <w:sz w:val="24"/>
          <w:szCs w:val="24"/>
        </w:rPr>
        <w:t xml:space="preserve">Reference </w:t>
      </w:r>
      <w:hyperlink r:id="rId7" w:history="1">
        <w:r w:rsidRPr="009166D1">
          <w:rPr>
            <w:rStyle w:val="Hyperlink"/>
            <w:rFonts w:ascii="Arial" w:hAnsi="Arial" w:cs="Arial"/>
            <w:sz w:val="24"/>
            <w:szCs w:val="24"/>
          </w:rPr>
          <w:t>http://www.spectrumam.com</w:t>
        </w:r>
      </w:hyperlink>
    </w:p>
    <w:p w14:paraId="5F5679A1" w14:textId="77777777" w:rsidR="009166D1" w:rsidRDefault="009166D1" w:rsidP="00F506B3">
      <w:pPr>
        <w:pStyle w:val="ListParagraph"/>
        <w:rPr>
          <w:rFonts w:ascii="Arial" w:hAnsi="Arial" w:cs="Arial"/>
          <w:sz w:val="24"/>
          <w:szCs w:val="24"/>
        </w:rPr>
      </w:pPr>
    </w:p>
    <w:p w14:paraId="59804A32" w14:textId="3708955A" w:rsidR="00F506B3" w:rsidRDefault="00F506B3" w:rsidP="00F506B3">
      <w:pPr>
        <w:pStyle w:val="ListParagraph"/>
        <w:rPr>
          <w:rFonts w:ascii="Arial" w:hAnsi="Arial" w:cs="Arial"/>
          <w:sz w:val="24"/>
          <w:szCs w:val="24"/>
        </w:rPr>
      </w:pPr>
      <w:r>
        <w:rPr>
          <w:rFonts w:ascii="Arial" w:hAnsi="Arial" w:cs="Arial"/>
          <w:sz w:val="24"/>
          <w:szCs w:val="24"/>
        </w:rPr>
        <w:t>Packages Must Include the Following</w:t>
      </w:r>
    </w:p>
    <w:p w14:paraId="7110A65C" w14:textId="53D66EF9" w:rsidR="00F506B3" w:rsidRDefault="00F506B3" w:rsidP="00F506B3">
      <w:pPr>
        <w:pStyle w:val="ListParagraph"/>
        <w:numPr>
          <w:ilvl w:val="0"/>
          <w:numId w:val="9"/>
        </w:numPr>
        <w:rPr>
          <w:rFonts w:ascii="Arial" w:hAnsi="Arial" w:cs="Arial"/>
          <w:sz w:val="24"/>
          <w:szCs w:val="24"/>
        </w:rPr>
      </w:pPr>
      <w:r>
        <w:rPr>
          <w:rFonts w:ascii="Arial" w:hAnsi="Arial" w:cs="Arial"/>
          <w:sz w:val="24"/>
          <w:szCs w:val="24"/>
        </w:rPr>
        <w:t>Two (2) full size sets of construction drawings to include the following:</w:t>
      </w:r>
    </w:p>
    <w:p w14:paraId="646C17C1" w14:textId="4EABA3E1" w:rsidR="00F506B3" w:rsidRDefault="00F506B3" w:rsidP="00824174">
      <w:pPr>
        <w:pStyle w:val="ListParagraph"/>
        <w:numPr>
          <w:ilvl w:val="1"/>
          <w:numId w:val="9"/>
        </w:numPr>
        <w:rPr>
          <w:rFonts w:ascii="Arial" w:hAnsi="Arial" w:cs="Arial"/>
          <w:sz w:val="24"/>
          <w:szCs w:val="24"/>
        </w:rPr>
      </w:pPr>
      <w:r>
        <w:rPr>
          <w:rFonts w:ascii="Arial" w:hAnsi="Arial" w:cs="Arial"/>
          <w:sz w:val="24"/>
          <w:szCs w:val="24"/>
        </w:rPr>
        <w:t xml:space="preserve">Property Survey showing </w:t>
      </w:r>
      <w:r w:rsidR="00E833CD">
        <w:rPr>
          <w:rFonts w:ascii="Arial" w:hAnsi="Arial" w:cs="Arial"/>
          <w:sz w:val="24"/>
          <w:szCs w:val="24"/>
        </w:rPr>
        <w:t xml:space="preserve">front, rear and side setback lines as well as any utility </w:t>
      </w:r>
      <w:r>
        <w:rPr>
          <w:rFonts w:ascii="Arial" w:hAnsi="Arial" w:cs="Arial"/>
          <w:sz w:val="24"/>
          <w:szCs w:val="24"/>
        </w:rPr>
        <w:t>easements</w:t>
      </w:r>
      <w:r w:rsidR="00151087">
        <w:rPr>
          <w:rFonts w:ascii="Arial" w:hAnsi="Arial" w:cs="Arial"/>
          <w:sz w:val="24"/>
          <w:szCs w:val="24"/>
        </w:rPr>
        <w:t>.  Survey should indicate Sec, Lot</w:t>
      </w:r>
      <w:r w:rsidR="009F56E4">
        <w:rPr>
          <w:rFonts w:ascii="Arial" w:hAnsi="Arial" w:cs="Arial"/>
          <w:sz w:val="24"/>
          <w:szCs w:val="24"/>
        </w:rPr>
        <w:t xml:space="preserve">, </w:t>
      </w:r>
      <w:r w:rsidR="00151087">
        <w:rPr>
          <w:rFonts w:ascii="Arial" w:hAnsi="Arial" w:cs="Arial"/>
          <w:sz w:val="24"/>
          <w:szCs w:val="24"/>
        </w:rPr>
        <w:t>Block</w:t>
      </w:r>
      <w:r w:rsidR="009F56E4">
        <w:rPr>
          <w:rFonts w:ascii="Arial" w:hAnsi="Arial" w:cs="Arial"/>
          <w:sz w:val="24"/>
          <w:szCs w:val="24"/>
        </w:rPr>
        <w:t xml:space="preserve"> and physical address of property</w:t>
      </w:r>
    </w:p>
    <w:p w14:paraId="5B79E4A4" w14:textId="19704E34" w:rsidR="00F506B3" w:rsidRDefault="00F506B3" w:rsidP="00F506B3">
      <w:pPr>
        <w:pStyle w:val="ListParagraph"/>
        <w:numPr>
          <w:ilvl w:val="1"/>
          <w:numId w:val="9"/>
        </w:numPr>
        <w:rPr>
          <w:rFonts w:ascii="Arial" w:hAnsi="Arial" w:cs="Arial"/>
          <w:sz w:val="24"/>
          <w:szCs w:val="24"/>
        </w:rPr>
      </w:pPr>
      <w:r>
        <w:rPr>
          <w:rFonts w:ascii="Arial" w:hAnsi="Arial" w:cs="Arial"/>
          <w:sz w:val="24"/>
          <w:szCs w:val="24"/>
        </w:rPr>
        <w:lastRenderedPageBreak/>
        <w:t>Site Plan that includes positio</w:t>
      </w:r>
      <w:r w:rsidR="00E833CD">
        <w:rPr>
          <w:rFonts w:ascii="Arial" w:hAnsi="Arial" w:cs="Arial"/>
          <w:sz w:val="24"/>
          <w:szCs w:val="24"/>
        </w:rPr>
        <w:t xml:space="preserve">n of residence on lot, location of garage, driveways, fences, sidewalks, </w:t>
      </w:r>
      <w:r w:rsidR="004B40A1">
        <w:rPr>
          <w:rFonts w:ascii="Arial" w:hAnsi="Arial" w:cs="Arial"/>
          <w:sz w:val="24"/>
          <w:szCs w:val="24"/>
        </w:rPr>
        <w:t>pools,</w:t>
      </w:r>
      <w:r w:rsidR="009F56E4">
        <w:rPr>
          <w:rFonts w:ascii="Arial" w:hAnsi="Arial" w:cs="Arial"/>
          <w:sz w:val="24"/>
          <w:szCs w:val="24"/>
        </w:rPr>
        <w:t xml:space="preserve"> </w:t>
      </w:r>
      <w:r w:rsidR="00E833CD">
        <w:rPr>
          <w:rFonts w:ascii="Arial" w:hAnsi="Arial" w:cs="Arial"/>
          <w:sz w:val="24"/>
          <w:szCs w:val="24"/>
        </w:rPr>
        <w:t>outbuildings</w:t>
      </w:r>
      <w:r w:rsidR="009F56E4">
        <w:rPr>
          <w:rFonts w:ascii="Arial" w:hAnsi="Arial" w:cs="Arial"/>
          <w:sz w:val="24"/>
          <w:szCs w:val="24"/>
        </w:rPr>
        <w:t xml:space="preserve"> and septic system as well as aerobic spray fields</w:t>
      </w:r>
    </w:p>
    <w:p w14:paraId="50A656CC" w14:textId="78600A75" w:rsidR="00F506B3" w:rsidRDefault="00F506B3" w:rsidP="00F506B3">
      <w:pPr>
        <w:pStyle w:val="ListParagraph"/>
        <w:numPr>
          <w:ilvl w:val="1"/>
          <w:numId w:val="9"/>
        </w:numPr>
        <w:rPr>
          <w:rFonts w:ascii="Arial" w:hAnsi="Arial" w:cs="Arial"/>
          <w:sz w:val="24"/>
          <w:szCs w:val="24"/>
        </w:rPr>
      </w:pPr>
      <w:r>
        <w:rPr>
          <w:rFonts w:ascii="Arial" w:hAnsi="Arial" w:cs="Arial"/>
          <w:sz w:val="24"/>
          <w:szCs w:val="24"/>
        </w:rPr>
        <w:t>Floor Plans, Electrical Plans and Foundation Plans</w:t>
      </w:r>
    </w:p>
    <w:p w14:paraId="6EEC1227" w14:textId="77777777" w:rsidR="0005064B" w:rsidRDefault="00F506B3" w:rsidP="00F506B3">
      <w:pPr>
        <w:pStyle w:val="ListParagraph"/>
        <w:numPr>
          <w:ilvl w:val="1"/>
          <w:numId w:val="9"/>
        </w:numPr>
        <w:rPr>
          <w:rFonts w:ascii="Arial" w:hAnsi="Arial" w:cs="Arial"/>
          <w:sz w:val="24"/>
          <w:szCs w:val="24"/>
        </w:rPr>
      </w:pPr>
      <w:r>
        <w:rPr>
          <w:rFonts w:ascii="Arial" w:hAnsi="Arial" w:cs="Arial"/>
          <w:sz w:val="24"/>
          <w:szCs w:val="24"/>
        </w:rPr>
        <w:t>Elevation drawings showing all sides of the build with indication of materials of construction to satisfy the 51% masonry rule</w:t>
      </w:r>
      <w:r w:rsidR="0005064B">
        <w:rPr>
          <w:rFonts w:ascii="Arial" w:hAnsi="Arial" w:cs="Arial"/>
          <w:sz w:val="24"/>
          <w:szCs w:val="24"/>
        </w:rPr>
        <w:t>.</w:t>
      </w:r>
    </w:p>
    <w:p w14:paraId="7E5BC4A7" w14:textId="40295DA9" w:rsidR="00F506B3" w:rsidRDefault="00D076E8" w:rsidP="0005064B">
      <w:pPr>
        <w:pStyle w:val="ListParagraph"/>
        <w:numPr>
          <w:ilvl w:val="2"/>
          <w:numId w:val="9"/>
        </w:numPr>
        <w:rPr>
          <w:rFonts w:ascii="Arial" w:hAnsi="Arial" w:cs="Arial"/>
          <w:sz w:val="24"/>
          <w:szCs w:val="24"/>
        </w:rPr>
      </w:pPr>
      <w:r>
        <w:rPr>
          <w:rFonts w:ascii="Arial" w:hAnsi="Arial" w:cs="Arial"/>
          <w:sz w:val="24"/>
          <w:szCs w:val="24"/>
        </w:rPr>
        <w:t xml:space="preserve">The Uniform Building Code defines masonry as a form of construction composed of stone, brick, concrete, gypsum, tile, glass block or other materials laid up unit by unit and set in mortar. </w:t>
      </w:r>
      <w:r w:rsidR="009F56E4">
        <w:rPr>
          <w:rFonts w:ascii="Arial" w:hAnsi="Arial" w:cs="Arial"/>
          <w:sz w:val="24"/>
          <w:szCs w:val="24"/>
        </w:rPr>
        <w:t>(</w:t>
      </w:r>
      <w:r w:rsidRPr="009F56E4">
        <w:rPr>
          <w:rFonts w:ascii="Arial" w:hAnsi="Arial" w:cs="Arial"/>
          <w:i/>
          <w:iCs/>
          <w:sz w:val="24"/>
          <w:szCs w:val="24"/>
        </w:rPr>
        <w:t>REF: www.JamesHardie.com</w:t>
      </w:r>
      <w:r w:rsidR="009F56E4">
        <w:rPr>
          <w:rFonts w:ascii="Arial" w:hAnsi="Arial" w:cs="Arial"/>
          <w:sz w:val="24"/>
          <w:szCs w:val="24"/>
        </w:rPr>
        <w:t>)</w:t>
      </w:r>
      <w:r>
        <w:rPr>
          <w:rFonts w:ascii="Arial" w:hAnsi="Arial" w:cs="Arial"/>
          <w:sz w:val="24"/>
          <w:szCs w:val="24"/>
        </w:rPr>
        <w:t xml:space="preserve">  </w:t>
      </w:r>
    </w:p>
    <w:p w14:paraId="3F385C37" w14:textId="4D7821F3" w:rsidR="00F506B3" w:rsidRPr="005A1CC5" w:rsidRDefault="00F506B3" w:rsidP="005A1CC5">
      <w:pPr>
        <w:pStyle w:val="ListParagraph"/>
        <w:numPr>
          <w:ilvl w:val="1"/>
          <w:numId w:val="9"/>
        </w:numPr>
        <w:rPr>
          <w:rFonts w:ascii="Arial" w:hAnsi="Arial" w:cs="Arial"/>
          <w:sz w:val="24"/>
          <w:szCs w:val="24"/>
        </w:rPr>
      </w:pPr>
      <w:r w:rsidRPr="005A1CC5">
        <w:rPr>
          <w:rFonts w:ascii="Arial" w:hAnsi="Arial" w:cs="Arial"/>
          <w:sz w:val="24"/>
          <w:szCs w:val="24"/>
        </w:rPr>
        <w:t>Site/Building Plans must clearly identify soffit overhangs on all four (4) elevations</w:t>
      </w:r>
      <w:r w:rsidR="005A1CC5" w:rsidRPr="005A1CC5">
        <w:t xml:space="preserve"> </w:t>
      </w:r>
      <w:r w:rsidR="005A1CC5" w:rsidRPr="005A1CC5">
        <w:rPr>
          <w:rFonts w:ascii="Arial" w:hAnsi="Arial" w:cs="Arial"/>
          <w:sz w:val="24"/>
          <w:szCs w:val="24"/>
        </w:rPr>
        <w:t xml:space="preserve">so ACC can clearly verify </w:t>
      </w:r>
      <w:r w:rsidR="003F40E2">
        <w:rPr>
          <w:rFonts w:ascii="Arial" w:hAnsi="Arial" w:cs="Arial"/>
          <w:sz w:val="24"/>
          <w:szCs w:val="24"/>
        </w:rPr>
        <w:t>there</w:t>
      </w:r>
      <w:r w:rsidR="009F56E4">
        <w:rPr>
          <w:rFonts w:ascii="Arial" w:hAnsi="Arial" w:cs="Arial"/>
          <w:sz w:val="24"/>
          <w:szCs w:val="24"/>
        </w:rPr>
        <w:t xml:space="preserve"> are no setback line e</w:t>
      </w:r>
      <w:r w:rsidR="005A1CC5" w:rsidRPr="005A1CC5">
        <w:rPr>
          <w:rFonts w:ascii="Arial" w:hAnsi="Arial" w:cs="Arial"/>
          <w:sz w:val="24"/>
          <w:szCs w:val="24"/>
        </w:rPr>
        <w:t>ncroachment</w:t>
      </w:r>
      <w:r w:rsidR="009F56E4">
        <w:rPr>
          <w:rFonts w:ascii="Arial" w:hAnsi="Arial" w:cs="Arial"/>
          <w:sz w:val="24"/>
          <w:szCs w:val="24"/>
        </w:rPr>
        <w:t>s</w:t>
      </w:r>
      <w:r w:rsidR="005A1CC5" w:rsidRPr="005A1CC5">
        <w:rPr>
          <w:rFonts w:ascii="Arial" w:hAnsi="Arial" w:cs="Arial"/>
          <w:sz w:val="24"/>
          <w:szCs w:val="24"/>
        </w:rPr>
        <w:t xml:space="preserve">. Foundation plan alone will not </w:t>
      </w:r>
      <w:r w:rsidR="005A1CC5">
        <w:rPr>
          <w:rFonts w:ascii="Arial" w:hAnsi="Arial" w:cs="Arial"/>
          <w:sz w:val="24"/>
          <w:szCs w:val="24"/>
        </w:rPr>
        <w:t>be sufficient</w:t>
      </w:r>
      <w:r w:rsidR="005A1CC5" w:rsidRPr="005A1CC5">
        <w:rPr>
          <w:rFonts w:ascii="Arial" w:hAnsi="Arial" w:cs="Arial"/>
          <w:sz w:val="24"/>
          <w:szCs w:val="24"/>
        </w:rPr>
        <w:t>.</w:t>
      </w:r>
    </w:p>
    <w:p w14:paraId="7A013A42" w14:textId="32A75ECD" w:rsidR="00F506B3" w:rsidRDefault="00F506B3" w:rsidP="00F506B3">
      <w:pPr>
        <w:pStyle w:val="ListParagraph"/>
        <w:numPr>
          <w:ilvl w:val="1"/>
          <w:numId w:val="9"/>
        </w:numPr>
        <w:rPr>
          <w:rFonts w:ascii="Arial" w:hAnsi="Arial" w:cs="Arial"/>
          <w:sz w:val="24"/>
          <w:szCs w:val="24"/>
        </w:rPr>
      </w:pPr>
      <w:r>
        <w:rPr>
          <w:rFonts w:ascii="Arial" w:hAnsi="Arial" w:cs="Arial"/>
          <w:sz w:val="24"/>
          <w:szCs w:val="24"/>
        </w:rPr>
        <w:t>Living Space and total square footage</w:t>
      </w:r>
    </w:p>
    <w:p w14:paraId="59EC9ADD" w14:textId="6DBDF6B4" w:rsidR="00F506B3" w:rsidRDefault="00E833CD" w:rsidP="00F506B3">
      <w:pPr>
        <w:pStyle w:val="ListParagraph"/>
        <w:numPr>
          <w:ilvl w:val="1"/>
          <w:numId w:val="9"/>
        </w:numPr>
        <w:rPr>
          <w:rFonts w:ascii="Arial" w:hAnsi="Arial" w:cs="Arial"/>
          <w:sz w:val="24"/>
          <w:szCs w:val="24"/>
        </w:rPr>
      </w:pPr>
      <w:r>
        <w:rPr>
          <w:rFonts w:ascii="Arial" w:hAnsi="Arial" w:cs="Arial"/>
          <w:sz w:val="24"/>
          <w:szCs w:val="24"/>
        </w:rPr>
        <w:t>Original Montgomery County Building Permit</w:t>
      </w:r>
    </w:p>
    <w:p w14:paraId="2BAE472F" w14:textId="0E606E91" w:rsidR="00E833CD" w:rsidRDefault="00E833CD" w:rsidP="00F506B3">
      <w:pPr>
        <w:pStyle w:val="ListParagraph"/>
        <w:numPr>
          <w:ilvl w:val="1"/>
          <w:numId w:val="9"/>
        </w:numPr>
        <w:rPr>
          <w:rFonts w:ascii="Arial" w:hAnsi="Arial" w:cs="Arial"/>
          <w:sz w:val="24"/>
          <w:szCs w:val="24"/>
        </w:rPr>
      </w:pPr>
      <w:r>
        <w:rPr>
          <w:rFonts w:ascii="Arial" w:hAnsi="Arial" w:cs="Arial"/>
          <w:sz w:val="24"/>
          <w:szCs w:val="24"/>
        </w:rPr>
        <w:t>Approved Montgomery County Septic Plan</w:t>
      </w:r>
    </w:p>
    <w:p w14:paraId="77911E9B" w14:textId="77777777" w:rsidR="00501BA0" w:rsidRDefault="009679EE" w:rsidP="00F506B3">
      <w:pPr>
        <w:pStyle w:val="ListParagraph"/>
        <w:numPr>
          <w:ilvl w:val="1"/>
          <w:numId w:val="9"/>
        </w:numPr>
        <w:rPr>
          <w:rFonts w:ascii="Arial" w:hAnsi="Arial" w:cs="Arial"/>
          <w:sz w:val="24"/>
          <w:szCs w:val="24"/>
        </w:rPr>
      </w:pPr>
      <w:r>
        <w:rPr>
          <w:rFonts w:ascii="Arial" w:hAnsi="Arial" w:cs="Arial"/>
          <w:sz w:val="24"/>
          <w:szCs w:val="24"/>
        </w:rPr>
        <w:t>Septic System Two-Year Initial Maintenance Contract</w:t>
      </w:r>
    </w:p>
    <w:p w14:paraId="05B5ADF4" w14:textId="5C45B9CB" w:rsidR="007E29EB" w:rsidRDefault="00501BA0" w:rsidP="00501BA0">
      <w:pPr>
        <w:pStyle w:val="ListParagraph"/>
        <w:numPr>
          <w:ilvl w:val="2"/>
          <w:numId w:val="9"/>
        </w:numPr>
        <w:rPr>
          <w:rFonts w:ascii="Arial" w:hAnsi="Arial" w:cs="Arial"/>
          <w:sz w:val="24"/>
          <w:szCs w:val="24"/>
        </w:rPr>
      </w:pPr>
      <w:r>
        <w:rPr>
          <w:rFonts w:ascii="Arial" w:hAnsi="Arial" w:cs="Arial"/>
          <w:sz w:val="24"/>
          <w:szCs w:val="24"/>
        </w:rPr>
        <w:t xml:space="preserve">Partial form submittal with </w:t>
      </w:r>
      <w:r w:rsidR="00165E3C">
        <w:rPr>
          <w:rFonts w:ascii="Arial" w:hAnsi="Arial" w:cs="Arial"/>
          <w:sz w:val="24"/>
          <w:szCs w:val="24"/>
        </w:rPr>
        <w:t>no signatures</w:t>
      </w:r>
      <w:r w:rsidR="00F84637">
        <w:rPr>
          <w:rFonts w:ascii="Arial" w:hAnsi="Arial" w:cs="Arial"/>
          <w:sz w:val="24"/>
          <w:szCs w:val="24"/>
        </w:rPr>
        <w:t xml:space="preserve"> </w:t>
      </w:r>
    </w:p>
    <w:p w14:paraId="247E6581" w14:textId="03D0378D" w:rsidR="009F56E4" w:rsidRDefault="009F56E4" w:rsidP="00F506B3">
      <w:pPr>
        <w:pStyle w:val="ListParagraph"/>
        <w:numPr>
          <w:ilvl w:val="1"/>
          <w:numId w:val="9"/>
        </w:numPr>
        <w:rPr>
          <w:rFonts w:ascii="Arial" w:hAnsi="Arial" w:cs="Arial"/>
          <w:sz w:val="24"/>
          <w:szCs w:val="24"/>
        </w:rPr>
      </w:pPr>
      <w:r>
        <w:rPr>
          <w:rFonts w:ascii="Arial" w:hAnsi="Arial" w:cs="Arial"/>
          <w:sz w:val="24"/>
          <w:szCs w:val="24"/>
        </w:rPr>
        <w:t>Montgomery County Stormwater Management Program Compliance Certification</w:t>
      </w:r>
      <w:r w:rsidR="00165E3C">
        <w:rPr>
          <w:rFonts w:ascii="Arial" w:hAnsi="Arial" w:cs="Arial"/>
          <w:sz w:val="24"/>
          <w:szCs w:val="24"/>
        </w:rPr>
        <w:t xml:space="preserve"> (Erosion Control Method Installed)</w:t>
      </w:r>
    </w:p>
    <w:p w14:paraId="6D5FEAE6" w14:textId="2FA6E1B6" w:rsidR="00154FE1" w:rsidRDefault="00154FE1" w:rsidP="00154FE1">
      <w:pPr>
        <w:pStyle w:val="ListParagraph"/>
        <w:numPr>
          <w:ilvl w:val="1"/>
          <w:numId w:val="9"/>
        </w:numPr>
        <w:rPr>
          <w:rFonts w:ascii="Arial" w:hAnsi="Arial" w:cs="Arial"/>
          <w:sz w:val="24"/>
          <w:szCs w:val="24"/>
        </w:rPr>
      </w:pPr>
      <w:r>
        <w:rPr>
          <w:rFonts w:ascii="Arial" w:hAnsi="Arial" w:cs="Arial"/>
          <w:sz w:val="24"/>
          <w:szCs w:val="24"/>
        </w:rPr>
        <w:t xml:space="preserve">All submitted documents must clearly show </w:t>
      </w:r>
      <w:r w:rsidRPr="00154FE1">
        <w:rPr>
          <w:rFonts w:ascii="Arial" w:hAnsi="Arial" w:cs="Arial"/>
          <w:sz w:val="24"/>
          <w:szCs w:val="24"/>
        </w:rPr>
        <w:t xml:space="preserve">name, address and </w:t>
      </w:r>
      <w:r>
        <w:rPr>
          <w:rFonts w:ascii="Arial" w:hAnsi="Arial" w:cs="Arial"/>
          <w:sz w:val="24"/>
          <w:szCs w:val="24"/>
        </w:rPr>
        <w:t xml:space="preserve">property legal description.  All document information </w:t>
      </w:r>
      <w:r w:rsidR="009F56E4">
        <w:rPr>
          <w:rFonts w:ascii="Arial" w:hAnsi="Arial" w:cs="Arial"/>
          <w:sz w:val="24"/>
          <w:szCs w:val="24"/>
        </w:rPr>
        <w:t xml:space="preserve">must </w:t>
      </w:r>
      <w:r>
        <w:rPr>
          <w:rFonts w:ascii="Arial" w:hAnsi="Arial" w:cs="Arial"/>
          <w:sz w:val="24"/>
          <w:szCs w:val="24"/>
        </w:rPr>
        <w:t xml:space="preserve">match address and legal property description. </w:t>
      </w:r>
    </w:p>
    <w:p w14:paraId="7D84F5BF" w14:textId="7EC7E695" w:rsidR="00154FE1" w:rsidRPr="00154FE1" w:rsidRDefault="00D076E8" w:rsidP="00154FE1">
      <w:pPr>
        <w:pStyle w:val="ListParagraph"/>
        <w:numPr>
          <w:ilvl w:val="1"/>
          <w:numId w:val="9"/>
        </w:numPr>
        <w:rPr>
          <w:rFonts w:ascii="Arial" w:hAnsi="Arial" w:cs="Arial"/>
          <w:sz w:val="24"/>
          <w:szCs w:val="24"/>
        </w:rPr>
      </w:pPr>
      <w:r>
        <w:rPr>
          <w:rFonts w:ascii="Arial" w:hAnsi="Arial" w:cs="Arial"/>
          <w:sz w:val="24"/>
          <w:szCs w:val="24"/>
        </w:rPr>
        <w:t xml:space="preserve">Exterior paint </w:t>
      </w:r>
      <w:r w:rsidR="00154FE1" w:rsidRPr="00154FE1">
        <w:rPr>
          <w:rFonts w:ascii="Arial" w:hAnsi="Arial" w:cs="Arial"/>
          <w:sz w:val="24"/>
          <w:szCs w:val="24"/>
        </w:rPr>
        <w:t>color samples of house and trim</w:t>
      </w:r>
    </w:p>
    <w:p w14:paraId="70D48E14" w14:textId="77777777" w:rsidR="00154FE1" w:rsidRPr="00154FE1" w:rsidRDefault="00154FE1" w:rsidP="00154FE1">
      <w:pPr>
        <w:pStyle w:val="ListParagraph"/>
        <w:numPr>
          <w:ilvl w:val="1"/>
          <w:numId w:val="9"/>
        </w:numPr>
        <w:rPr>
          <w:rFonts w:ascii="Arial" w:hAnsi="Arial" w:cs="Arial"/>
          <w:sz w:val="24"/>
          <w:szCs w:val="24"/>
        </w:rPr>
      </w:pPr>
      <w:r w:rsidRPr="00154FE1">
        <w:rPr>
          <w:rFonts w:ascii="Arial" w:hAnsi="Arial" w:cs="Arial"/>
          <w:sz w:val="24"/>
          <w:szCs w:val="24"/>
        </w:rPr>
        <w:t>Stone and/or masonry material samples (color photos or brochures are acceptable)</w:t>
      </w:r>
    </w:p>
    <w:p w14:paraId="71686E6A" w14:textId="255B9279" w:rsidR="00154FE1" w:rsidRPr="00154FE1" w:rsidRDefault="00154FE1" w:rsidP="00154FE1">
      <w:pPr>
        <w:pStyle w:val="ListParagraph"/>
        <w:numPr>
          <w:ilvl w:val="1"/>
          <w:numId w:val="9"/>
        </w:numPr>
        <w:rPr>
          <w:rFonts w:ascii="Arial" w:hAnsi="Arial" w:cs="Arial"/>
          <w:sz w:val="24"/>
          <w:szCs w:val="24"/>
        </w:rPr>
      </w:pPr>
      <w:r w:rsidRPr="00154FE1">
        <w:rPr>
          <w:rFonts w:ascii="Arial" w:hAnsi="Arial" w:cs="Arial"/>
          <w:sz w:val="24"/>
          <w:szCs w:val="24"/>
        </w:rPr>
        <w:t>Roof material sample/manufacturer’s literature (color picture) or specifications</w:t>
      </w:r>
    </w:p>
    <w:p w14:paraId="1BFBC2AE" w14:textId="77777777" w:rsidR="00F506B3" w:rsidRDefault="00F506B3" w:rsidP="00F506B3">
      <w:pPr>
        <w:pStyle w:val="ListParagraph"/>
        <w:rPr>
          <w:rFonts w:ascii="Arial" w:hAnsi="Arial" w:cs="Arial"/>
          <w:sz w:val="24"/>
          <w:szCs w:val="24"/>
        </w:rPr>
      </w:pPr>
    </w:p>
    <w:p w14:paraId="109DCB25" w14:textId="73CFED0C" w:rsidR="00290713" w:rsidRPr="00E4765B" w:rsidRDefault="00290713" w:rsidP="00E4765B">
      <w:pPr>
        <w:pStyle w:val="ListParagraph"/>
        <w:numPr>
          <w:ilvl w:val="0"/>
          <w:numId w:val="6"/>
        </w:numPr>
        <w:rPr>
          <w:rFonts w:ascii="Arial" w:hAnsi="Arial" w:cs="Arial"/>
          <w:sz w:val="24"/>
          <w:szCs w:val="24"/>
        </w:rPr>
      </w:pPr>
      <w:r>
        <w:rPr>
          <w:rFonts w:ascii="Arial" w:hAnsi="Arial" w:cs="Arial"/>
          <w:sz w:val="24"/>
          <w:szCs w:val="24"/>
        </w:rPr>
        <w:t xml:space="preserve">Culverts must be properly sized and installed </w:t>
      </w:r>
      <w:r w:rsidR="00E4765B">
        <w:rPr>
          <w:rFonts w:ascii="Arial" w:hAnsi="Arial" w:cs="Arial"/>
          <w:sz w:val="24"/>
          <w:szCs w:val="24"/>
        </w:rPr>
        <w:t xml:space="preserve">per </w:t>
      </w:r>
      <w:r>
        <w:rPr>
          <w:rFonts w:ascii="Arial" w:hAnsi="Arial" w:cs="Arial"/>
          <w:sz w:val="24"/>
          <w:szCs w:val="24"/>
        </w:rPr>
        <w:t>Montgomery County PCT 4</w:t>
      </w:r>
      <w:r w:rsidR="00E4765B">
        <w:rPr>
          <w:rFonts w:ascii="Arial" w:hAnsi="Arial" w:cs="Arial"/>
          <w:sz w:val="24"/>
          <w:szCs w:val="24"/>
        </w:rPr>
        <w:t xml:space="preserve"> guideline </w:t>
      </w:r>
      <w:r>
        <w:rPr>
          <w:rFonts w:ascii="Arial" w:hAnsi="Arial" w:cs="Arial"/>
          <w:sz w:val="24"/>
          <w:szCs w:val="24"/>
        </w:rPr>
        <w:t>and must be in place prior to beginning construction</w:t>
      </w:r>
      <w:r w:rsidR="009F56E4">
        <w:rPr>
          <w:rFonts w:ascii="Arial" w:hAnsi="Arial" w:cs="Arial"/>
          <w:sz w:val="24"/>
          <w:szCs w:val="24"/>
        </w:rPr>
        <w:t xml:space="preserve">, this includes clearing of land.  </w:t>
      </w:r>
      <w:r w:rsidR="00E4765B">
        <w:rPr>
          <w:rFonts w:ascii="Arial" w:hAnsi="Arial" w:cs="Arial"/>
          <w:sz w:val="24"/>
          <w:szCs w:val="24"/>
        </w:rPr>
        <w:t xml:space="preserve">Culvert must be inspected and approved by Montgomery County PCT 4.  Any culvert found not complying with these guidelines may be subjected to removal by Montgomery County PCT 4 at property owner’s expense. </w:t>
      </w:r>
      <w:r w:rsidRPr="00E4765B">
        <w:rPr>
          <w:rFonts w:ascii="Arial" w:hAnsi="Arial" w:cs="Arial"/>
          <w:sz w:val="24"/>
          <w:szCs w:val="24"/>
        </w:rPr>
        <w:t xml:space="preserve">Reference </w:t>
      </w:r>
      <w:hyperlink r:id="rId8" w:history="1">
        <w:r w:rsidRPr="00E4765B">
          <w:rPr>
            <w:rStyle w:val="Hyperlink"/>
            <w:rFonts w:ascii="Arial" w:hAnsi="Arial" w:cs="Arial"/>
            <w:sz w:val="24"/>
            <w:szCs w:val="24"/>
          </w:rPr>
          <w:t>http://www.mctx.org</w:t>
        </w:r>
      </w:hyperlink>
    </w:p>
    <w:p w14:paraId="6D5D037B" w14:textId="3E4AAEE2" w:rsidR="00290713" w:rsidRDefault="00290713" w:rsidP="00290713">
      <w:pPr>
        <w:pStyle w:val="ListParagraph"/>
        <w:numPr>
          <w:ilvl w:val="0"/>
          <w:numId w:val="7"/>
        </w:numPr>
        <w:rPr>
          <w:rFonts w:ascii="Arial" w:hAnsi="Arial" w:cs="Arial"/>
          <w:sz w:val="24"/>
          <w:szCs w:val="24"/>
        </w:rPr>
      </w:pPr>
      <w:r>
        <w:rPr>
          <w:rFonts w:ascii="Arial" w:hAnsi="Arial" w:cs="Arial"/>
          <w:sz w:val="24"/>
          <w:szCs w:val="24"/>
        </w:rPr>
        <w:t>“</w:t>
      </w:r>
      <w:r w:rsidR="00E4765B">
        <w:rPr>
          <w:rFonts w:ascii="Arial" w:hAnsi="Arial" w:cs="Arial"/>
          <w:sz w:val="24"/>
          <w:szCs w:val="24"/>
        </w:rPr>
        <w:t>T</w:t>
      </w:r>
      <w:r>
        <w:rPr>
          <w:rFonts w:ascii="Arial" w:hAnsi="Arial" w:cs="Arial"/>
          <w:sz w:val="24"/>
          <w:szCs w:val="24"/>
        </w:rPr>
        <w:t>emp” culverts are not allowed</w:t>
      </w:r>
      <w:r w:rsidR="006704CB">
        <w:rPr>
          <w:rFonts w:ascii="Arial" w:hAnsi="Arial" w:cs="Arial"/>
          <w:sz w:val="24"/>
          <w:szCs w:val="24"/>
        </w:rPr>
        <w:t>, if permanent location of home and driveway is not known, “construction culvert” must follow same county approval and inspection requirements</w:t>
      </w:r>
    </w:p>
    <w:p w14:paraId="6B8F8207" w14:textId="44EE145D" w:rsidR="00290713" w:rsidRDefault="00290713" w:rsidP="00290713">
      <w:pPr>
        <w:pStyle w:val="ListParagraph"/>
        <w:numPr>
          <w:ilvl w:val="0"/>
          <w:numId w:val="7"/>
        </w:numPr>
        <w:rPr>
          <w:rFonts w:ascii="Arial" w:hAnsi="Arial" w:cs="Arial"/>
          <w:sz w:val="24"/>
          <w:szCs w:val="24"/>
        </w:rPr>
      </w:pPr>
      <w:r>
        <w:rPr>
          <w:rFonts w:ascii="Arial" w:hAnsi="Arial" w:cs="Arial"/>
          <w:sz w:val="24"/>
          <w:szCs w:val="24"/>
        </w:rPr>
        <w:t>Access and egress through the open drainage ditch is not allowed</w:t>
      </w:r>
    </w:p>
    <w:p w14:paraId="7C9010C5" w14:textId="4218B6E5" w:rsidR="00290713" w:rsidRDefault="00290713" w:rsidP="00290713">
      <w:pPr>
        <w:pStyle w:val="ListParagraph"/>
        <w:numPr>
          <w:ilvl w:val="0"/>
          <w:numId w:val="7"/>
        </w:numPr>
        <w:rPr>
          <w:rFonts w:ascii="Arial" w:hAnsi="Arial" w:cs="Arial"/>
          <w:sz w:val="24"/>
          <w:szCs w:val="24"/>
        </w:rPr>
      </w:pPr>
      <w:r>
        <w:rPr>
          <w:rFonts w:ascii="Arial" w:hAnsi="Arial" w:cs="Arial"/>
          <w:sz w:val="24"/>
          <w:szCs w:val="24"/>
        </w:rPr>
        <w:t>Builders shall not block flow of water in open drainage ditches</w:t>
      </w:r>
    </w:p>
    <w:p w14:paraId="492D3D91" w14:textId="4358BCAA" w:rsidR="00E833CD" w:rsidRPr="00E833CD" w:rsidRDefault="00E833CD" w:rsidP="00E833CD">
      <w:pPr>
        <w:pStyle w:val="ListParagraph"/>
        <w:numPr>
          <w:ilvl w:val="0"/>
          <w:numId w:val="7"/>
        </w:numPr>
        <w:rPr>
          <w:rFonts w:ascii="Arial" w:hAnsi="Arial" w:cs="Arial"/>
          <w:sz w:val="24"/>
          <w:szCs w:val="24"/>
        </w:rPr>
      </w:pPr>
      <w:r w:rsidRPr="00E833CD">
        <w:rPr>
          <w:rFonts w:ascii="Arial" w:hAnsi="Arial" w:cs="Arial"/>
          <w:sz w:val="24"/>
          <w:szCs w:val="24"/>
        </w:rPr>
        <w:t xml:space="preserve">This </w:t>
      </w:r>
      <w:r w:rsidR="004B40A1" w:rsidRPr="00E833CD">
        <w:rPr>
          <w:rFonts w:ascii="Arial" w:hAnsi="Arial" w:cs="Arial"/>
          <w:sz w:val="24"/>
          <w:szCs w:val="24"/>
        </w:rPr>
        <w:t>ensures</w:t>
      </w:r>
      <w:r w:rsidRPr="00E833CD">
        <w:rPr>
          <w:rFonts w:ascii="Arial" w:hAnsi="Arial" w:cs="Arial"/>
          <w:sz w:val="24"/>
          <w:szCs w:val="24"/>
        </w:rPr>
        <w:t xml:space="preserve"> proper culvert sizing and sloping per county drainage plan</w:t>
      </w:r>
      <w:r w:rsidR="00A62DDD">
        <w:rPr>
          <w:rFonts w:ascii="Arial" w:hAnsi="Arial" w:cs="Arial"/>
          <w:sz w:val="24"/>
          <w:szCs w:val="24"/>
        </w:rPr>
        <w:t xml:space="preserve"> to prevent flooding in our neighborhood</w:t>
      </w:r>
    </w:p>
    <w:p w14:paraId="7A17B141" w14:textId="77777777" w:rsidR="00290713" w:rsidRDefault="00290713" w:rsidP="00290713">
      <w:pPr>
        <w:pStyle w:val="ListParagraph"/>
        <w:rPr>
          <w:rFonts w:ascii="Arial" w:hAnsi="Arial" w:cs="Arial"/>
          <w:sz w:val="24"/>
          <w:szCs w:val="24"/>
        </w:rPr>
      </w:pPr>
    </w:p>
    <w:p w14:paraId="560FC356" w14:textId="28991D05" w:rsidR="00290713" w:rsidRPr="00E833CD" w:rsidRDefault="00290713" w:rsidP="00290713">
      <w:pPr>
        <w:pStyle w:val="ListParagraph"/>
        <w:numPr>
          <w:ilvl w:val="0"/>
          <w:numId w:val="6"/>
        </w:numPr>
        <w:rPr>
          <w:rFonts w:ascii="Arial" w:hAnsi="Arial" w:cs="Arial"/>
        </w:rPr>
      </w:pPr>
      <w:r>
        <w:rPr>
          <w:rFonts w:ascii="Arial" w:hAnsi="Arial" w:cs="Arial"/>
          <w:sz w:val="24"/>
          <w:szCs w:val="24"/>
        </w:rPr>
        <w:t>TCEQ (Texas Commission on Environmental Quality) erosion control must be in place before beginning construction including dirt work and must remain in place during construction through completion.</w:t>
      </w:r>
    </w:p>
    <w:p w14:paraId="438EE246" w14:textId="511ED935" w:rsidR="00E833CD" w:rsidRDefault="00A22EA0" w:rsidP="00A22EA0">
      <w:pPr>
        <w:pStyle w:val="ListParagraph"/>
        <w:numPr>
          <w:ilvl w:val="0"/>
          <w:numId w:val="10"/>
        </w:numPr>
        <w:rPr>
          <w:rFonts w:ascii="Arial" w:hAnsi="Arial" w:cs="Arial"/>
          <w:sz w:val="24"/>
          <w:szCs w:val="24"/>
        </w:rPr>
      </w:pPr>
      <w:r w:rsidRPr="00A22EA0">
        <w:rPr>
          <w:rFonts w:ascii="Arial" w:hAnsi="Arial" w:cs="Arial"/>
          <w:sz w:val="24"/>
          <w:szCs w:val="24"/>
        </w:rPr>
        <w:t>Examples are silt fence or square hay bales</w:t>
      </w:r>
    </w:p>
    <w:p w14:paraId="70FD339E" w14:textId="1E468DC5" w:rsidR="00D076E8" w:rsidRPr="00817AF0" w:rsidRDefault="00D076E8" w:rsidP="006704CB">
      <w:pPr>
        <w:pStyle w:val="ListParagraph"/>
        <w:numPr>
          <w:ilvl w:val="1"/>
          <w:numId w:val="10"/>
        </w:numPr>
        <w:rPr>
          <w:rStyle w:val="Hyperlink"/>
          <w:rFonts w:ascii="Arial" w:hAnsi="Arial" w:cs="Arial"/>
          <w:color w:val="auto"/>
          <w:sz w:val="24"/>
          <w:szCs w:val="24"/>
          <w:u w:val="none"/>
        </w:rPr>
      </w:pPr>
      <w:r w:rsidRPr="00817AF0">
        <w:rPr>
          <w:rFonts w:ascii="Arial" w:hAnsi="Arial" w:cs="Arial"/>
          <w:sz w:val="24"/>
          <w:szCs w:val="24"/>
        </w:rPr>
        <w:t>R</w:t>
      </w:r>
      <w:r w:rsidR="00817AF0" w:rsidRPr="00817AF0">
        <w:rPr>
          <w:rFonts w:ascii="Arial" w:hAnsi="Arial" w:cs="Arial"/>
          <w:sz w:val="24"/>
          <w:szCs w:val="24"/>
        </w:rPr>
        <w:t>eference</w:t>
      </w:r>
      <w:r w:rsidRPr="00817AF0">
        <w:rPr>
          <w:rFonts w:ascii="Arial" w:hAnsi="Arial" w:cs="Arial"/>
          <w:sz w:val="24"/>
          <w:szCs w:val="24"/>
        </w:rPr>
        <w:t xml:space="preserve">: </w:t>
      </w:r>
      <w:hyperlink r:id="rId9" w:history="1">
        <w:r w:rsidR="009F56E4" w:rsidRPr="00817AF0">
          <w:rPr>
            <w:rStyle w:val="Hyperlink"/>
            <w:rFonts w:ascii="Arial" w:hAnsi="Arial" w:cs="Arial"/>
            <w:sz w:val="24"/>
            <w:szCs w:val="24"/>
          </w:rPr>
          <w:t>www.TCEQ.TEXAS.gov</w:t>
        </w:r>
      </w:hyperlink>
      <w:r w:rsidR="00817AF0" w:rsidRPr="00817AF0">
        <w:rPr>
          <w:rStyle w:val="Hyperlink"/>
          <w:rFonts w:ascii="Arial" w:hAnsi="Arial" w:cs="Arial"/>
          <w:color w:val="auto"/>
          <w:sz w:val="24"/>
          <w:szCs w:val="24"/>
          <w:u w:val="none"/>
        </w:rPr>
        <w:t xml:space="preserve"> </w:t>
      </w:r>
    </w:p>
    <w:p w14:paraId="07CF7EA5" w14:textId="320A00E0" w:rsidR="006704CB" w:rsidRDefault="00817AF0" w:rsidP="00A22EA0">
      <w:pPr>
        <w:pStyle w:val="ListParagraph"/>
        <w:numPr>
          <w:ilvl w:val="0"/>
          <w:numId w:val="10"/>
        </w:numPr>
        <w:rPr>
          <w:rFonts w:ascii="Arial" w:hAnsi="Arial" w:cs="Arial"/>
          <w:sz w:val="24"/>
          <w:szCs w:val="24"/>
        </w:rPr>
      </w:pPr>
      <w:r>
        <w:rPr>
          <w:rFonts w:ascii="Arial" w:hAnsi="Arial" w:cs="Arial"/>
          <w:sz w:val="24"/>
          <w:szCs w:val="24"/>
        </w:rPr>
        <w:t>M</w:t>
      </w:r>
      <w:r w:rsidR="009F56E4">
        <w:rPr>
          <w:rFonts w:ascii="Arial" w:hAnsi="Arial" w:cs="Arial"/>
          <w:sz w:val="24"/>
          <w:szCs w:val="24"/>
        </w:rPr>
        <w:t>ontgomery County requires a Stormwater Management Program Compliance Certification</w:t>
      </w:r>
      <w:r w:rsidR="006704CB">
        <w:rPr>
          <w:rFonts w:ascii="Arial" w:hAnsi="Arial" w:cs="Arial"/>
          <w:sz w:val="24"/>
          <w:szCs w:val="24"/>
        </w:rPr>
        <w:t xml:space="preserve"> (Page 3 of the Residential Permit Application</w:t>
      </w:r>
      <w:r w:rsidR="00B74589">
        <w:rPr>
          <w:rFonts w:ascii="Arial" w:hAnsi="Arial" w:cs="Arial"/>
          <w:sz w:val="24"/>
          <w:szCs w:val="24"/>
        </w:rPr>
        <w:t>)</w:t>
      </w:r>
      <w:r w:rsidR="006704CB">
        <w:rPr>
          <w:rFonts w:ascii="Arial" w:hAnsi="Arial" w:cs="Arial"/>
          <w:sz w:val="24"/>
          <w:szCs w:val="24"/>
        </w:rPr>
        <w:t xml:space="preserve"> </w:t>
      </w:r>
    </w:p>
    <w:p w14:paraId="63892821" w14:textId="3F42FC22" w:rsidR="009F56E4" w:rsidRPr="00A22EA0" w:rsidRDefault="009F56E4" w:rsidP="006704CB">
      <w:pPr>
        <w:pStyle w:val="ListParagraph"/>
        <w:numPr>
          <w:ilvl w:val="1"/>
          <w:numId w:val="10"/>
        </w:numPr>
        <w:rPr>
          <w:rFonts w:ascii="Arial" w:hAnsi="Arial" w:cs="Arial"/>
          <w:sz w:val="24"/>
          <w:szCs w:val="24"/>
        </w:rPr>
      </w:pPr>
      <w:r>
        <w:rPr>
          <w:rFonts w:ascii="Arial" w:hAnsi="Arial" w:cs="Arial"/>
          <w:sz w:val="24"/>
          <w:szCs w:val="24"/>
        </w:rPr>
        <w:t xml:space="preserve"> </w:t>
      </w:r>
      <w:r w:rsidR="00817AF0">
        <w:rPr>
          <w:rFonts w:ascii="Arial" w:hAnsi="Arial" w:cs="Arial"/>
          <w:sz w:val="24"/>
          <w:szCs w:val="24"/>
        </w:rPr>
        <w:t xml:space="preserve">Reference: </w:t>
      </w:r>
      <w:hyperlink r:id="rId10" w:history="1">
        <w:r w:rsidR="00817AF0" w:rsidRPr="00782E01">
          <w:rPr>
            <w:rStyle w:val="Hyperlink"/>
            <w:rFonts w:ascii="Arial" w:hAnsi="Arial" w:cs="Arial"/>
            <w:sz w:val="24"/>
            <w:szCs w:val="24"/>
          </w:rPr>
          <w:t>www.mctx.org</w:t>
        </w:r>
      </w:hyperlink>
    </w:p>
    <w:p w14:paraId="277F9C93" w14:textId="77777777" w:rsidR="00A22EA0" w:rsidRPr="00E833CD" w:rsidRDefault="00A22EA0" w:rsidP="00A22EA0">
      <w:pPr>
        <w:pStyle w:val="ListParagraph"/>
        <w:ind w:left="1440"/>
        <w:rPr>
          <w:rFonts w:ascii="Arial" w:hAnsi="Arial" w:cs="Arial"/>
        </w:rPr>
      </w:pPr>
    </w:p>
    <w:p w14:paraId="788E19A8" w14:textId="5EFF27F4" w:rsidR="00554912" w:rsidRDefault="002F71DD" w:rsidP="00151087">
      <w:pPr>
        <w:pStyle w:val="ListParagraph"/>
        <w:numPr>
          <w:ilvl w:val="0"/>
          <w:numId w:val="6"/>
        </w:numPr>
        <w:rPr>
          <w:rFonts w:ascii="Arial" w:hAnsi="Arial" w:cs="Arial"/>
          <w:sz w:val="24"/>
          <w:szCs w:val="24"/>
        </w:rPr>
      </w:pPr>
      <w:r>
        <w:rPr>
          <w:rFonts w:ascii="Arial" w:hAnsi="Arial" w:cs="Arial"/>
          <w:sz w:val="24"/>
          <w:szCs w:val="24"/>
        </w:rPr>
        <w:t xml:space="preserve">Riverwalk has long been identified as a “Wooded Oasis” </w:t>
      </w:r>
      <w:r w:rsidR="00554912">
        <w:rPr>
          <w:rFonts w:ascii="Arial" w:hAnsi="Arial" w:cs="Arial"/>
          <w:sz w:val="24"/>
          <w:szCs w:val="24"/>
        </w:rPr>
        <w:t xml:space="preserve">and the ACC </w:t>
      </w:r>
      <w:r w:rsidR="00705908">
        <w:rPr>
          <w:rFonts w:ascii="Arial" w:hAnsi="Arial" w:cs="Arial"/>
          <w:sz w:val="24"/>
          <w:szCs w:val="24"/>
        </w:rPr>
        <w:t xml:space="preserve">strongly </w:t>
      </w:r>
      <w:r w:rsidR="00554912">
        <w:rPr>
          <w:rFonts w:ascii="Arial" w:hAnsi="Arial" w:cs="Arial"/>
          <w:sz w:val="24"/>
          <w:szCs w:val="24"/>
        </w:rPr>
        <w:t>encourages property owners</w:t>
      </w:r>
      <w:r w:rsidR="00705908">
        <w:rPr>
          <w:rFonts w:ascii="Arial" w:hAnsi="Arial" w:cs="Arial"/>
          <w:sz w:val="24"/>
          <w:szCs w:val="24"/>
        </w:rPr>
        <w:t xml:space="preserve"> / builders</w:t>
      </w:r>
      <w:r w:rsidR="00554912">
        <w:rPr>
          <w:rFonts w:ascii="Arial" w:hAnsi="Arial" w:cs="Arial"/>
          <w:sz w:val="24"/>
          <w:szCs w:val="24"/>
        </w:rPr>
        <w:t xml:space="preserve"> to preserve as many of the natural trees as permitted in the building process.  Clear cutting of properties is highly discouraged.</w:t>
      </w:r>
    </w:p>
    <w:p w14:paraId="7B6B95FE" w14:textId="77777777" w:rsidR="00554912" w:rsidRDefault="00554912" w:rsidP="00554912">
      <w:pPr>
        <w:pStyle w:val="ListParagraph"/>
        <w:rPr>
          <w:rFonts w:ascii="Arial" w:hAnsi="Arial" w:cs="Arial"/>
          <w:sz w:val="24"/>
          <w:szCs w:val="24"/>
        </w:rPr>
      </w:pPr>
    </w:p>
    <w:p w14:paraId="0EC50E2C" w14:textId="4695B6AE" w:rsidR="00151087" w:rsidRPr="00151087" w:rsidRDefault="00151087" w:rsidP="00151087">
      <w:pPr>
        <w:pStyle w:val="ListParagraph"/>
        <w:numPr>
          <w:ilvl w:val="0"/>
          <w:numId w:val="6"/>
        </w:numPr>
        <w:rPr>
          <w:rFonts w:ascii="Arial" w:hAnsi="Arial" w:cs="Arial"/>
          <w:sz w:val="24"/>
          <w:szCs w:val="24"/>
        </w:rPr>
      </w:pPr>
      <w:r>
        <w:rPr>
          <w:rFonts w:ascii="Arial" w:hAnsi="Arial" w:cs="Arial"/>
          <w:sz w:val="24"/>
          <w:szCs w:val="24"/>
        </w:rPr>
        <w:t>Trees, brush and other c</w:t>
      </w:r>
      <w:r w:rsidRPr="00151087">
        <w:rPr>
          <w:rFonts w:ascii="Arial" w:hAnsi="Arial" w:cs="Arial"/>
          <w:sz w:val="24"/>
          <w:szCs w:val="24"/>
        </w:rPr>
        <w:t>onstruction debris</w:t>
      </w:r>
      <w:r>
        <w:rPr>
          <w:rFonts w:ascii="Arial" w:hAnsi="Arial" w:cs="Arial"/>
          <w:sz w:val="24"/>
          <w:szCs w:val="24"/>
        </w:rPr>
        <w:t xml:space="preserve"> must be properly disposed of as required by Montgomery County.  </w:t>
      </w:r>
    </w:p>
    <w:p w14:paraId="79A1BBAF" w14:textId="77777777" w:rsidR="00151087" w:rsidRPr="00151087" w:rsidRDefault="00151087" w:rsidP="00151087">
      <w:pPr>
        <w:pStyle w:val="ListParagraph"/>
        <w:rPr>
          <w:rFonts w:ascii="Arial" w:hAnsi="Arial" w:cs="Arial"/>
        </w:rPr>
      </w:pPr>
    </w:p>
    <w:p w14:paraId="2EE4DEAF" w14:textId="77777777" w:rsidR="00A62DDD" w:rsidRDefault="00A62DDD" w:rsidP="00CD547B">
      <w:pPr>
        <w:pStyle w:val="ListParagraph"/>
        <w:numPr>
          <w:ilvl w:val="0"/>
          <w:numId w:val="6"/>
        </w:numPr>
        <w:rPr>
          <w:rFonts w:ascii="Arial" w:hAnsi="Arial" w:cs="Arial"/>
          <w:sz w:val="24"/>
          <w:szCs w:val="24"/>
        </w:rPr>
      </w:pPr>
      <w:r w:rsidRPr="00A62DDD">
        <w:rPr>
          <w:rFonts w:ascii="Arial" w:hAnsi="Arial" w:cs="Arial"/>
          <w:sz w:val="24"/>
          <w:szCs w:val="24"/>
        </w:rPr>
        <w:t xml:space="preserve">Water meter must be installed on site before construction can begin.  </w:t>
      </w:r>
      <w:r w:rsidR="000F4F34" w:rsidRPr="00A62DDD">
        <w:rPr>
          <w:rFonts w:ascii="Arial" w:hAnsi="Arial" w:cs="Arial"/>
          <w:sz w:val="24"/>
          <w:szCs w:val="24"/>
        </w:rPr>
        <w:t>Water may only be obtained from the water meter installed on the construction site.</w:t>
      </w:r>
    </w:p>
    <w:p w14:paraId="1D3FA76F" w14:textId="77777777" w:rsidR="00A62DDD" w:rsidRPr="00A62DDD" w:rsidRDefault="00A62DDD" w:rsidP="00A62DDD">
      <w:pPr>
        <w:pStyle w:val="ListParagraph"/>
        <w:rPr>
          <w:rFonts w:ascii="Arial" w:hAnsi="Arial" w:cs="Arial"/>
          <w:sz w:val="24"/>
          <w:szCs w:val="24"/>
        </w:rPr>
      </w:pPr>
    </w:p>
    <w:p w14:paraId="350382FB" w14:textId="454CD06E" w:rsidR="00CD547B" w:rsidRPr="00A62DDD" w:rsidRDefault="00CD547B" w:rsidP="00CD547B">
      <w:pPr>
        <w:pStyle w:val="ListParagraph"/>
        <w:numPr>
          <w:ilvl w:val="0"/>
          <w:numId w:val="6"/>
        </w:numPr>
        <w:rPr>
          <w:rFonts w:ascii="Arial" w:hAnsi="Arial" w:cs="Arial"/>
          <w:sz w:val="24"/>
          <w:szCs w:val="24"/>
        </w:rPr>
      </w:pPr>
      <w:proofErr w:type="spellStart"/>
      <w:r w:rsidRPr="00A62DDD">
        <w:rPr>
          <w:rFonts w:ascii="Arial" w:hAnsi="Arial" w:cs="Arial"/>
          <w:sz w:val="24"/>
          <w:szCs w:val="24"/>
        </w:rPr>
        <w:t>Portacan</w:t>
      </w:r>
      <w:proofErr w:type="spellEnd"/>
      <w:r w:rsidRPr="00A62DDD">
        <w:rPr>
          <w:rFonts w:ascii="Arial" w:hAnsi="Arial" w:cs="Arial"/>
          <w:sz w:val="24"/>
          <w:szCs w:val="24"/>
        </w:rPr>
        <w:t xml:space="preserve"> is to be onsite during entire construction period.  </w:t>
      </w:r>
      <w:proofErr w:type="spellStart"/>
      <w:r w:rsidRPr="00A62DDD">
        <w:rPr>
          <w:rFonts w:ascii="Arial" w:hAnsi="Arial" w:cs="Arial"/>
          <w:sz w:val="24"/>
          <w:szCs w:val="24"/>
        </w:rPr>
        <w:t>Portacan</w:t>
      </w:r>
      <w:proofErr w:type="spellEnd"/>
      <w:r w:rsidRPr="00A62DDD">
        <w:rPr>
          <w:rFonts w:ascii="Arial" w:hAnsi="Arial" w:cs="Arial"/>
          <w:sz w:val="24"/>
          <w:szCs w:val="24"/>
        </w:rPr>
        <w:t xml:space="preserve"> must be placed with door opening facing into the property.  Property owner is responsible for the maintenance of the </w:t>
      </w:r>
      <w:proofErr w:type="spellStart"/>
      <w:r w:rsidRPr="00A62DDD">
        <w:rPr>
          <w:rFonts w:ascii="Arial" w:hAnsi="Arial" w:cs="Arial"/>
          <w:sz w:val="24"/>
          <w:szCs w:val="24"/>
        </w:rPr>
        <w:t>Portacan</w:t>
      </w:r>
      <w:proofErr w:type="spellEnd"/>
      <w:r w:rsidRPr="00A62DDD">
        <w:rPr>
          <w:rFonts w:ascii="Arial" w:hAnsi="Arial" w:cs="Arial"/>
          <w:sz w:val="24"/>
          <w:szCs w:val="24"/>
        </w:rPr>
        <w:t>.</w:t>
      </w:r>
    </w:p>
    <w:p w14:paraId="62C4961F" w14:textId="77777777" w:rsidR="00CD547B" w:rsidRPr="00CD547B" w:rsidRDefault="00CD547B" w:rsidP="00CD547B">
      <w:pPr>
        <w:pStyle w:val="ListParagraph"/>
        <w:rPr>
          <w:rFonts w:ascii="Arial" w:hAnsi="Arial" w:cs="Arial"/>
          <w:sz w:val="24"/>
          <w:szCs w:val="24"/>
        </w:rPr>
      </w:pPr>
    </w:p>
    <w:p w14:paraId="76188033" w14:textId="0D253B19" w:rsidR="00CD547B" w:rsidRPr="00CD547B" w:rsidRDefault="00CD547B" w:rsidP="00CD547B">
      <w:pPr>
        <w:pStyle w:val="ListParagraph"/>
        <w:numPr>
          <w:ilvl w:val="0"/>
          <w:numId w:val="6"/>
        </w:numPr>
        <w:rPr>
          <w:rFonts w:ascii="Arial" w:hAnsi="Arial" w:cs="Arial"/>
          <w:sz w:val="24"/>
          <w:szCs w:val="24"/>
        </w:rPr>
      </w:pPr>
      <w:r>
        <w:rPr>
          <w:rFonts w:ascii="Arial" w:hAnsi="Arial" w:cs="Arial"/>
          <w:sz w:val="24"/>
          <w:szCs w:val="24"/>
        </w:rPr>
        <w:t>Temporary electric pole must be installed and connected for construction site electrical service.  Use of generators for electrical service is not allowed.</w:t>
      </w:r>
    </w:p>
    <w:p w14:paraId="24FB2A0D" w14:textId="77777777" w:rsidR="00CD547B" w:rsidRPr="00CD547B" w:rsidRDefault="00CD547B" w:rsidP="00CD547B">
      <w:pPr>
        <w:pStyle w:val="ListParagraph"/>
        <w:rPr>
          <w:rFonts w:ascii="Arial" w:hAnsi="Arial" w:cs="Arial"/>
          <w:sz w:val="24"/>
          <w:szCs w:val="24"/>
        </w:rPr>
      </w:pPr>
    </w:p>
    <w:p w14:paraId="3D3586DB" w14:textId="48FEE809" w:rsidR="00A22EA0" w:rsidRPr="00A22EA0" w:rsidRDefault="00E833CD" w:rsidP="00E833CD">
      <w:pPr>
        <w:pStyle w:val="ListParagraph"/>
        <w:numPr>
          <w:ilvl w:val="0"/>
          <w:numId w:val="6"/>
        </w:numPr>
        <w:rPr>
          <w:rFonts w:ascii="Arial" w:hAnsi="Arial" w:cs="Arial"/>
        </w:rPr>
      </w:pPr>
      <w:r>
        <w:rPr>
          <w:rFonts w:ascii="Arial" w:hAnsi="Arial" w:cs="Arial"/>
          <w:sz w:val="24"/>
          <w:szCs w:val="24"/>
        </w:rPr>
        <w:t>Dumpster must be on site and properly maintained through the entire build process.</w:t>
      </w:r>
    </w:p>
    <w:p w14:paraId="3FB26703" w14:textId="2AB5A4ED" w:rsidR="00A22EA0" w:rsidRPr="00A22EA0" w:rsidRDefault="00A22EA0" w:rsidP="00A22EA0">
      <w:pPr>
        <w:pStyle w:val="ListParagraph"/>
        <w:numPr>
          <w:ilvl w:val="0"/>
          <w:numId w:val="10"/>
        </w:numPr>
        <w:rPr>
          <w:rFonts w:ascii="Arial" w:hAnsi="Arial" w:cs="Arial"/>
        </w:rPr>
      </w:pPr>
      <w:r>
        <w:rPr>
          <w:rFonts w:ascii="Arial" w:hAnsi="Arial" w:cs="Arial"/>
          <w:sz w:val="24"/>
          <w:szCs w:val="24"/>
        </w:rPr>
        <w:t>No trash “surrounds” or trash pits are allowed</w:t>
      </w:r>
    </w:p>
    <w:p w14:paraId="6A7328E1" w14:textId="59C8F57F" w:rsidR="00F317E5" w:rsidRPr="00E4765B" w:rsidRDefault="00F317E5" w:rsidP="00A22EA0">
      <w:pPr>
        <w:pStyle w:val="ListParagraph"/>
        <w:numPr>
          <w:ilvl w:val="0"/>
          <w:numId w:val="10"/>
        </w:numPr>
        <w:rPr>
          <w:rFonts w:ascii="Arial" w:hAnsi="Arial" w:cs="Arial"/>
        </w:rPr>
      </w:pPr>
      <w:r>
        <w:rPr>
          <w:rFonts w:ascii="Arial" w:hAnsi="Arial" w:cs="Arial"/>
          <w:sz w:val="24"/>
          <w:szCs w:val="24"/>
        </w:rPr>
        <w:t xml:space="preserve">Builder will not be allowed </w:t>
      </w:r>
      <w:r w:rsidR="00FE1062">
        <w:rPr>
          <w:rFonts w:ascii="Arial" w:hAnsi="Arial" w:cs="Arial"/>
          <w:sz w:val="24"/>
          <w:szCs w:val="24"/>
        </w:rPr>
        <w:t>to burn construction debris</w:t>
      </w:r>
    </w:p>
    <w:p w14:paraId="0D7EF1AA" w14:textId="4EC7DEB4" w:rsidR="00E4765B" w:rsidRPr="00F317E5" w:rsidRDefault="00E4765B" w:rsidP="00E4765B">
      <w:pPr>
        <w:pStyle w:val="ListParagraph"/>
        <w:numPr>
          <w:ilvl w:val="1"/>
          <w:numId w:val="10"/>
        </w:numPr>
        <w:rPr>
          <w:rFonts w:ascii="Arial" w:hAnsi="Arial" w:cs="Arial"/>
        </w:rPr>
      </w:pPr>
      <w:r>
        <w:rPr>
          <w:rFonts w:ascii="Arial" w:hAnsi="Arial" w:cs="Arial"/>
          <w:sz w:val="24"/>
          <w:szCs w:val="24"/>
        </w:rPr>
        <w:t>Refer to Montgomery County Fire Marshal’s Office</w:t>
      </w:r>
    </w:p>
    <w:p w14:paraId="1584DB76" w14:textId="19AEBA14" w:rsidR="00A22EA0" w:rsidRPr="00154FE1" w:rsidRDefault="00A22EA0" w:rsidP="00A22EA0">
      <w:pPr>
        <w:pStyle w:val="ListParagraph"/>
        <w:numPr>
          <w:ilvl w:val="0"/>
          <w:numId w:val="10"/>
        </w:numPr>
        <w:rPr>
          <w:rFonts w:ascii="Arial" w:hAnsi="Arial" w:cs="Arial"/>
        </w:rPr>
      </w:pPr>
      <w:r>
        <w:rPr>
          <w:rFonts w:ascii="Arial" w:hAnsi="Arial" w:cs="Arial"/>
          <w:sz w:val="24"/>
          <w:szCs w:val="24"/>
        </w:rPr>
        <w:t>Applies to new home construction only</w:t>
      </w:r>
    </w:p>
    <w:p w14:paraId="42C04362" w14:textId="77777777" w:rsidR="00154FE1" w:rsidRPr="00154FE1" w:rsidRDefault="00154FE1" w:rsidP="00154FE1">
      <w:pPr>
        <w:pStyle w:val="ListParagraph"/>
        <w:numPr>
          <w:ilvl w:val="0"/>
          <w:numId w:val="10"/>
        </w:numPr>
        <w:rPr>
          <w:rFonts w:ascii="Arial" w:hAnsi="Arial" w:cs="Arial"/>
        </w:rPr>
      </w:pPr>
      <w:r w:rsidRPr="00154FE1">
        <w:rPr>
          <w:rFonts w:ascii="Arial" w:hAnsi="Arial" w:cs="Arial"/>
          <w:sz w:val="24"/>
          <w:szCs w:val="24"/>
        </w:rPr>
        <w:t>Streets must be kept clean from dirt and debris generated from the jobsite.</w:t>
      </w:r>
      <w:r w:rsidRPr="00154FE1">
        <w:rPr>
          <w:rFonts w:ascii="Arial" w:hAnsi="Arial" w:cs="Arial"/>
        </w:rPr>
        <w:t xml:space="preserve"> </w:t>
      </w:r>
    </w:p>
    <w:p w14:paraId="3F869298" w14:textId="6F2A14DF" w:rsidR="008F5D86" w:rsidRDefault="008F5D86" w:rsidP="008F5D86">
      <w:pPr>
        <w:pStyle w:val="ListParagraph"/>
        <w:rPr>
          <w:rFonts w:ascii="Arial" w:hAnsi="Arial" w:cs="Arial"/>
          <w:sz w:val="24"/>
          <w:szCs w:val="24"/>
        </w:rPr>
      </w:pPr>
    </w:p>
    <w:p w14:paraId="2314C924" w14:textId="01A74E08" w:rsidR="005A1CC5" w:rsidRPr="00A22EA0" w:rsidRDefault="005A1CC5" w:rsidP="005A1CC5">
      <w:pPr>
        <w:pStyle w:val="ListParagraph"/>
        <w:numPr>
          <w:ilvl w:val="0"/>
          <w:numId w:val="6"/>
        </w:numPr>
        <w:rPr>
          <w:rFonts w:ascii="Arial" w:hAnsi="Arial" w:cs="Arial"/>
        </w:rPr>
      </w:pPr>
      <w:r>
        <w:rPr>
          <w:rFonts w:ascii="Arial" w:hAnsi="Arial" w:cs="Arial"/>
          <w:sz w:val="24"/>
          <w:szCs w:val="24"/>
        </w:rPr>
        <w:t>Residential Foundation Requirements</w:t>
      </w:r>
    </w:p>
    <w:p w14:paraId="42BD1A72" w14:textId="7668064C" w:rsidR="005A1CC5" w:rsidRPr="00EE615A" w:rsidRDefault="005A1CC5" w:rsidP="00EE615A">
      <w:pPr>
        <w:pStyle w:val="ListParagraph"/>
        <w:numPr>
          <w:ilvl w:val="0"/>
          <w:numId w:val="16"/>
        </w:numPr>
        <w:rPr>
          <w:rFonts w:ascii="Arial" w:hAnsi="Arial" w:cs="Arial"/>
          <w:sz w:val="24"/>
          <w:szCs w:val="24"/>
        </w:rPr>
      </w:pPr>
      <w:r>
        <w:rPr>
          <w:rFonts w:ascii="Arial" w:hAnsi="Arial" w:cs="Arial"/>
          <w:sz w:val="24"/>
          <w:szCs w:val="24"/>
        </w:rPr>
        <w:t>This requirement can be found in CCRs for Sec 3, 4, and 5, but is strongly suggested by the ACC to be applied to Sec 1 and 2 as well.</w:t>
      </w:r>
    </w:p>
    <w:p w14:paraId="5069A0EF" w14:textId="77777777" w:rsidR="005A1CC5" w:rsidRPr="005A1CC5" w:rsidRDefault="005A1CC5" w:rsidP="005A1CC5">
      <w:pPr>
        <w:pStyle w:val="ListParagraph"/>
        <w:rPr>
          <w:rFonts w:ascii="Arial" w:hAnsi="Arial" w:cs="Arial"/>
          <w:sz w:val="24"/>
          <w:szCs w:val="24"/>
        </w:rPr>
      </w:pPr>
    </w:p>
    <w:p w14:paraId="6C98CAA0" w14:textId="62B2748D" w:rsidR="00F317E5" w:rsidRPr="00A22EA0" w:rsidRDefault="00F317E5" w:rsidP="00F317E5">
      <w:pPr>
        <w:pStyle w:val="ListParagraph"/>
        <w:numPr>
          <w:ilvl w:val="0"/>
          <w:numId w:val="6"/>
        </w:numPr>
        <w:rPr>
          <w:rFonts w:ascii="Arial" w:hAnsi="Arial" w:cs="Arial"/>
        </w:rPr>
      </w:pPr>
      <w:r w:rsidRPr="00F317E5">
        <w:rPr>
          <w:rFonts w:ascii="Arial" w:hAnsi="Arial" w:cs="Arial"/>
          <w:sz w:val="24"/>
          <w:szCs w:val="24"/>
        </w:rPr>
        <w:t>Noise Restrictions (New Home Construction Only)</w:t>
      </w:r>
      <w:r>
        <w:rPr>
          <w:rFonts w:ascii="Arial" w:hAnsi="Arial" w:cs="Arial"/>
          <w:sz w:val="24"/>
          <w:szCs w:val="24"/>
        </w:rPr>
        <w:t>.</w:t>
      </w:r>
    </w:p>
    <w:p w14:paraId="3A6A96B0" w14:textId="233C663E" w:rsidR="00F317E5" w:rsidRPr="00EE615A" w:rsidRDefault="00F317E5" w:rsidP="002D02FF">
      <w:pPr>
        <w:pStyle w:val="ListParagraph"/>
        <w:numPr>
          <w:ilvl w:val="0"/>
          <w:numId w:val="10"/>
        </w:numPr>
        <w:rPr>
          <w:rFonts w:ascii="Arial" w:hAnsi="Arial" w:cs="Arial"/>
        </w:rPr>
      </w:pPr>
      <w:r>
        <w:rPr>
          <w:rFonts w:ascii="Arial" w:hAnsi="Arial" w:cs="Arial"/>
          <w:sz w:val="24"/>
          <w:szCs w:val="24"/>
        </w:rPr>
        <w:lastRenderedPageBreak/>
        <w:t xml:space="preserve">Construction noise levels are governed by Montgomery County noise ordinance.  </w:t>
      </w:r>
      <w:hyperlink r:id="rId11" w:history="1">
        <w:r w:rsidRPr="00424F44">
          <w:rPr>
            <w:rStyle w:val="Hyperlink"/>
            <w:rFonts w:ascii="Arial" w:hAnsi="Arial" w:cs="Arial"/>
            <w:sz w:val="24"/>
            <w:szCs w:val="24"/>
          </w:rPr>
          <w:t>www.mctx.org</w:t>
        </w:r>
      </w:hyperlink>
      <w:r>
        <w:rPr>
          <w:rFonts w:ascii="Arial" w:hAnsi="Arial" w:cs="Arial"/>
          <w:sz w:val="24"/>
          <w:szCs w:val="24"/>
        </w:rPr>
        <w:t xml:space="preserve"> </w:t>
      </w:r>
    </w:p>
    <w:p w14:paraId="513EDA03" w14:textId="5B28A3E2" w:rsidR="00EE615A" w:rsidRPr="00EE615A" w:rsidRDefault="00EE615A" w:rsidP="002D02FF">
      <w:pPr>
        <w:pStyle w:val="ListParagraph"/>
        <w:numPr>
          <w:ilvl w:val="0"/>
          <w:numId w:val="10"/>
        </w:numPr>
        <w:rPr>
          <w:rFonts w:ascii="Arial" w:hAnsi="Arial" w:cs="Arial"/>
        </w:rPr>
      </w:pPr>
      <w:r>
        <w:rPr>
          <w:rFonts w:ascii="Arial" w:hAnsi="Arial" w:cs="Arial"/>
          <w:sz w:val="24"/>
          <w:szCs w:val="24"/>
        </w:rPr>
        <w:t xml:space="preserve">Recommended working hours for new construction should be no earlier than 7am and no later than 7pm.  </w:t>
      </w:r>
    </w:p>
    <w:p w14:paraId="1F13115E" w14:textId="3E3A2EB2" w:rsidR="00EE615A" w:rsidRPr="002D02FF" w:rsidRDefault="00EE615A" w:rsidP="002D02FF">
      <w:pPr>
        <w:pStyle w:val="ListParagraph"/>
        <w:numPr>
          <w:ilvl w:val="0"/>
          <w:numId w:val="10"/>
        </w:numPr>
        <w:rPr>
          <w:rFonts w:ascii="Arial" w:hAnsi="Arial" w:cs="Arial"/>
        </w:rPr>
      </w:pPr>
      <w:r>
        <w:rPr>
          <w:rFonts w:ascii="Arial" w:hAnsi="Arial" w:cs="Arial"/>
          <w:sz w:val="24"/>
          <w:szCs w:val="24"/>
        </w:rPr>
        <w:t>Please have you</w:t>
      </w:r>
      <w:r w:rsidR="006704CB">
        <w:rPr>
          <w:rFonts w:ascii="Arial" w:hAnsi="Arial" w:cs="Arial"/>
          <w:sz w:val="24"/>
          <w:szCs w:val="24"/>
        </w:rPr>
        <w:t>r</w:t>
      </w:r>
      <w:r>
        <w:rPr>
          <w:rFonts w:ascii="Arial" w:hAnsi="Arial" w:cs="Arial"/>
          <w:sz w:val="24"/>
          <w:szCs w:val="24"/>
        </w:rPr>
        <w:t xml:space="preserve"> builder and contractors respect YOUR future neighbors.</w:t>
      </w:r>
    </w:p>
    <w:p w14:paraId="7F0715E4" w14:textId="77777777" w:rsidR="00B74589" w:rsidRPr="00853BB2" w:rsidRDefault="00B74589" w:rsidP="00B74589">
      <w:pPr>
        <w:pStyle w:val="ListParagraph"/>
        <w:rPr>
          <w:rFonts w:ascii="Arial" w:hAnsi="Arial" w:cs="Arial"/>
          <w:sz w:val="24"/>
          <w:szCs w:val="24"/>
        </w:rPr>
      </w:pPr>
    </w:p>
    <w:p w14:paraId="749A470E" w14:textId="43955AB2" w:rsidR="00B74589" w:rsidRPr="00853BB2" w:rsidRDefault="00B74589" w:rsidP="00B74589">
      <w:pPr>
        <w:pStyle w:val="ListParagraph"/>
        <w:numPr>
          <w:ilvl w:val="0"/>
          <w:numId w:val="6"/>
        </w:numPr>
        <w:rPr>
          <w:rFonts w:ascii="Arial" w:hAnsi="Arial" w:cs="Arial"/>
          <w:sz w:val="24"/>
          <w:szCs w:val="24"/>
        </w:rPr>
      </w:pPr>
      <w:r w:rsidRPr="00853BB2">
        <w:rPr>
          <w:rFonts w:ascii="Arial" w:hAnsi="Arial" w:cs="Arial"/>
          <w:sz w:val="24"/>
          <w:szCs w:val="24"/>
        </w:rPr>
        <w:t>ACC Permit Posting: The ACC will use a color coded visible permitting system to monitor all projects in Riverwalk</w:t>
      </w:r>
    </w:p>
    <w:p w14:paraId="7B091861" w14:textId="0A714F98" w:rsidR="00B74589" w:rsidRPr="00853BB2" w:rsidRDefault="00B74589" w:rsidP="00B74589">
      <w:pPr>
        <w:pStyle w:val="ListParagraph"/>
        <w:numPr>
          <w:ilvl w:val="0"/>
          <w:numId w:val="20"/>
        </w:numPr>
        <w:rPr>
          <w:rFonts w:ascii="Arial" w:hAnsi="Arial" w:cs="Arial"/>
          <w:sz w:val="24"/>
          <w:szCs w:val="24"/>
        </w:rPr>
      </w:pPr>
      <w:r w:rsidRPr="00853BB2">
        <w:rPr>
          <w:rFonts w:ascii="Arial" w:hAnsi="Arial" w:cs="Arial"/>
          <w:sz w:val="24"/>
          <w:szCs w:val="24"/>
        </w:rPr>
        <w:t>GREEN TAG: Upon application and receipt of an approved ACC permit through Spectrum, a member of the ACC will place upon your property a Green ACC Permit.  The purpose of this visible permit is to show that the property has applied and obtained the proper permit for the project.</w:t>
      </w:r>
    </w:p>
    <w:p w14:paraId="085F4118" w14:textId="4FA7EAE0" w:rsidR="00B74589" w:rsidRPr="00853BB2" w:rsidRDefault="00B74589" w:rsidP="00B74589">
      <w:pPr>
        <w:pStyle w:val="ListParagraph"/>
        <w:numPr>
          <w:ilvl w:val="1"/>
          <w:numId w:val="20"/>
        </w:numPr>
        <w:rPr>
          <w:rFonts w:ascii="Arial" w:hAnsi="Arial" w:cs="Arial"/>
          <w:sz w:val="24"/>
          <w:szCs w:val="24"/>
        </w:rPr>
      </w:pPr>
      <w:r w:rsidRPr="00853BB2">
        <w:rPr>
          <w:rFonts w:ascii="Arial" w:hAnsi="Arial" w:cs="Arial"/>
          <w:sz w:val="24"/>
          <w:szCs w:val="24"/>
        </w:rPr>
        <w:t xml:space="preserve">NEW CONSTRUCTION: Permit shall be prominently displayed on the </w:t>
      </w:r>
      <w:r w:rsidR="00B16B53" w:rsidRPr="00853BB2">
        <w:rPr>
          <w:rFonts w:ascii="Arial" w:hAnsi="Arial" w:cs="Arial"/>
          <w:sz w:val="24"/>
          <w:szCs w:val="24"/>
        </w:rPr>
        <w:t>construction job board along with the Montgomery County Permit.  Reference Riverwalk ACC Permit Display Guideline</w:t>
      </w:r>
    </w:p>
    <w:p w14:paraId="75B7BC4F" w14:textId="559C973D" w:rsidR="00B16B53" w:rsidRPr="00853BB2" w:rsidRDefault="00B16B53" w:rsidP="00B74589">
      <w:pPr>
        <w:pStyle w:val="ListParagraph"/>
        <w:numPr>
          <w:ilvl w:val="1"/>
          <w:numId w:val="20"/>
        </w:numPr>
        <w:rPr>
          <w:rFonts w:ascii="Arial" w:hAnsi="Arial" w:cs="Arial"/>
          <w:sz w:val="24"/>
          <w:szCs w:val="24"/>
        </w:rPr>
      </w:pPr>
      <w:r w:rsidRPr="00853BB2">
        <w:rPr>
          <w:rFonts w:ascii="Arial" w:hAnsi="Arial" w:cs="Arial"/>
          <w:sz w:val="24"/>
          <w:szCs w:val="24"/>
        </w:rPr>
        <w:t>IMPROVEMENT PROJECTS: Permit shall be displayed on a temporary wire frame yard sign provided by the ACC.</w:t>
      </w:r>
    </w:p>
    <w:p w14:paraId="32F1FDC0" w14:textId="2F2AB28D" w:rsidR="00B16B53" w:rsidRPr="00853BB2" w:rsidRDefault="00B16B53" w:rsidP="00B16B53">
      <w:pPr>
        <w:pStyle w:val="ListParagraph"/>
        <w:numPr>
          <w:ilvl w:val="0"/>
          <w:numId w:val="20"/>
        </w:numPr>
        <w:rPr>
          <w:rFonts w:ascii="Arial" w:hAnsi="Arial" w:cs="Arial"/>
          <w:sz w:val="24"/>
          <w:szCs w:val="24"/>
        </w:rPr>
      </w:pPr>
      <w:r w:rsidRPr="00853BB2">
        <w:rPr>
          <w:rFonts w:ascii="Arial" w:hAnsi="Arial" w:cs="Arial"/>
          <w:sz w:val="24"/>
          <w:szCs w:val="24"/>
        </w:rPr>
        <w:t>YELLOW TAG: If a permitted project is does not adhere to the CCRs or Building Guideline, there will be a Yellow Permit Violation Sign posted over the Green Permit Tag.  The property owner will have 10 days after the notice to correct any deficiencies.  If the corrections have not been made within 10 days a Red Stop Work Order will be placed on the property.</w:t>
      </w:r>
    </w:p>
    <w:p w14:paraId="643454C8" w14:textId="5C958B11" w:rsidR="00B16B53" w:rsidRPr="00853BB2" w:rsidRDefault="00B16B53" w:rsidP="00B16B53">
      <w:pPr>
        <w:pStyle w:val="ListParagraph"/>
        <w:numPr>
          <w:ilvl w:val="0"/>
          <w:numId w:val="20"/>
        </w:numPr>
        <w:rPr>
          <w:rFonts w:ascii="Arial" w:hAnsi="Arial" w:cs="Arial"/>
          <w:sz w:val="24"/>
          <w:szCs w:val="24"/>
        </w:rPr>
      </w:pPr>
      <w:r w:rsidRPr="00853BB2">
        <w:rPr>
          <w:rFonts w:ascii="Arial" w:hAnsi="Arial" w:cs="Arial"/>
          <w:sz w:val="24"/>
          <w:szCs w:val="24"/>
        </w:rPr>
        <w:t>RED TAG: If a project fails to correct any issues identified on a Yellow Violation Tag, a Red Tag (STOP WORK ORDER) Tag will be placed over the Green Tag.  If a Red Tag has been placed on your project, you are to stop work immediately until any and all deficiencies have been corrected.  Failure to stop work may result in a legal Cease and Desist being placed on the property and could result in legal fines and fees.</w:t>
      </w:r>
    </w:p>
    <w:p w14:paraId="023C601B" w14:textId="77777777" w:rsidR="00B74589" w:rsidRPr="00853BB2" w:rsidRDefault="00B74589" w:rsidP="00B16B53">
      <w:pPr>
        <w:pStyle w:val="ListParagraph"/>
        <w:rPr>
          <w:rFonts w:ascii="Arial" w:hAnsi="Arial" w:cs="Arial"/>
          <w:sz w:val="24"/>
          <w:szCs w:val="24"/>
        </w:rPr>
      </w:pPr>
    </w:p>
    <w:p w14:paraId="238CA61E" w14:textId="4B79287B" w:rsidR="00B74589" w:rsidRPr="00853BB2" w:rsidRDefault="008F5D86" w:rsidP="00B16B53">
      <w:pPr>
        <w:pStyle w:val="ListParagraph"/>
        <w:numPr>
          <w:ilvl w:val="0"/>
          <w:numId w:val="6"/>
        </w:numPr>
        <w:rPr>
          <w:rFonts w:ascii="Arial" w:hAnsi="Arial" w:cs="Arial"/>
          <w:sz w:val="24"/>
          <w:szCs w:val="24"/>
        </w:rPr>
      </w:pPr>
      <w:r w:rsidRPr="00853BB2">
        <w:rPr>
          <w:rFonts w:ascii="Arial" w:hAnsi="Arial" w:cs="Arial"/>
          <w:sz w:val="24"/>
          <w:szCs w:val="24"/>
        </w:rPr>
        <w:t>The property owner of record is ultimately responsible for compliance with the CCRs (Deed Restrictions) and the ACC Building Guidelines.  The owner shall be responsible for their contractors, their sub-contractors and any and all employees.</w:t>
      </w:r>
    </w:p>
    <w:p w14:paraId="65CD962D" w14:textId="77777777" w:rsidR="00B74589" w:rsidRPr="00853BB2" w:rsidRDefault="00B74589" w:rsidP="00B74589">
      <w:pPr>
        <w:pStyle w:val="ListParagraph"/>
        <w:rPr>
          <w:rFonts w:ascii="Arial" w:hAnsi="Arial" w:cs="Arial"/>
          <w:sz w:val="24"/>
          <w:szCs w:val="24"/>
        </w:rPr>
      </w:pPr>
    </w:p>
    <w:p w14:paraId="7043400C" w14:textId="0C97C5CE" w:rsidR="00B74589" w:rsidRPr="00853BB2" w:rsidRDefault="00B3161F" w:rsidP="00B16B53">
      <w:pPr>
        <w:pStyle w:val="ListParagraph"/>
        <w:numPr>
          <w:ilvl w:val="0"/>
          <w:numId w:val="6"/>
        </w:numPr>
        <w:rPr>
          <w:rFonts w:ascii="Arial" w:hAnsi="Arial" w:cs="Arial"/>
          <w:sz w:val="24"/>
          <w:szCs w:val="24"/>
        </w:rPr>
      </w:pPr>
      <w:r w:rsidRPr="00853BB2">
        <w:rPr>
          <w:rFonts w:ascii="Arial" w:hAnsi="Arial" w:cs="Arial"/>
          <w:sz w:val="24"/>
          <w:szCs w:val="24"/>
        </w:rPr>
        <w:t xml:space="preserve">Please reference all other applicable </w:t>
      </w:r>
      <w:r w:rsidR="004B3DAF" w:rsidRPr="00853BB2">
        <w:rPr>
          <w:rFonts w:ascii="Arial" w:hAnsi="Arial" w:cs="Arial"/>
          <w:sz w:val="24"/>
          <w:szCs w:val="24"/>
        </w:rPr>
        <w:t>guidelines and policies not covered in these building guidelines that are available on the Spectrum Website or APP.</w:t>
      </w:r>
    </w:p>
    <w:p w14:paraId="5EFD0DD5" w14:textId="77777777" w:rsidR="00B74589" w:rsidRPr="00853BB2" w:rsidRDefault="00B74589" w:rsidP="00B74589">
      <w:pPr>
        <w:pStyle w:val="ListParagraph"/>
        <w:rPr>
          <w:rFonts w:ascii="Arial" w:hAnsi="Arial" w:cs="Arial"/>
          <w:sz w:val="24"/>
          <w:szCs w:val="24"/>
        </w:rPr>
      </w:pPr>
    </w:p>
    <w:p w14:paraId="0B3DA831" w14:textId="2967054E" w:rsidR="00B74589" w:rsidRDefault="00B74589" w:rsidP="002D67AF">
      <w:pPr>
        <w:pStyle w:val="ListParagraph"/>
        <w:numPr>
          <w:ilvl w:val="0"/>
          <w:numId w:val="6"/>
        </w:numPr>
        <w:rPr>
          <w:rFonts w:ascii="Arial" w:hAnsi="Arial" w:cs="Arial"/>
          <w:sz w:val="24"/>
          <w:szCs w:val="24"/>
        </w:rPr>
      </w:pPr>
      <w:r w:rsidRPr="00853BB2">
        <w:rPr>
          <w:rFonts w:ascii="Arial" w:hAnsi="Arial" w:cs="Arial"/>
          <w:sz w:val="24"/>
          <w:szCs w:val="24"/>
        </w:rPr>
        <w:t>Application for a permit indicates that the property owner and builder acknowledge and agree to the terms and conditions set forth in the CCRs and these Building Guidelines.</w:t>
      </w:r>
    </w:p>
    <w:p w14:paraId="295516B9" w14:textId="77777777" w:rsidR="00853BB2" w:rsidRPr="00853BB2" w:rsidRDefault="00853BB2" w:rsidP="00853BB2">
      <w:pPr>
        <w:pStyle w:val="ListParagraph"/>
        <w:rPr>
          <w:rFonts w:ascii="Arial" w:hAnsi="Arial" w:cs="Arial"/>
          <w:sz w:val="24"/>
          <w:szCs w:val="24"/>
        </w:rPr>
      </w:pPr>
    </w:p>
    <w:p w14:paraId="6E6EBCFD" w14:textId="77777777" w:rsidR="00853BB2" w:rsidRPr="00853BB2" w:rsidRDefault="00853BB2" w:rsidP="00853BB2">
      <w:pPr>
        <w:pStyle w:val="ListParagraph"/>
        <w:rPr>
          <w:rFonts w:ascii="Arial" w:hAnsi="Arial" w:cs="Arial"/>
          <w:sz w:val="24"/>
          <w:szCs w:val="24"/>
        </w:rPr>
      </w:pPr>
    </w:p>
    <w:p w14:paraId="10D8A188" w14:textId="77777777" w:rsidR="00A62DDD" w:rsidRPr="00A62DDD" w:rsidRDefault="00A62DDD" w:rsidP="00A62DDD">
      <w:pPr>
        <w:pStyle w:val="ListParagraph"/>
        <w:rPr>
          <w:rFonts w:ascii="Arial" w:hAnsi="Arial" w:cs="Arial"/>
        </w:rPr>
      </w:pPr>
    </w:p>
    <w:p w14:paraId="7E3DD3D7" w14:textId="34639D85" w:rsidR="00A62DDD" w:rsidRDefault="00A62DDD" w:rsidP="00A62DDD">
      <w:pPr>
        <w:pStyle w:val="ListParagraph"/>
        <w:ind w:left="0"/>
        <w:rPr>
          <w:rFonts w:ascii="Arial" w:hAnsi="Arial" w:cs="Arial"/>
          <w:b/>
          <w:bCs/>
          <w:sz w:val="24"/>
          <w:szCs w:val="24"/>
          <w:u w:val="single"/>
        </w:rPr>
      </w:pPr>
      <w:r>
        <w:rPr>
          <w:rFonts w:ascii="Arial" w:hAnsi="Arial" w:cs="Arial"/>
          <w:b/>
          <w:bCs/>
          <w:sz w:val="24"/>
          <w:szCs w:val="24"/>
          <w:u w:val="single"/>
        </w:rPr>
        <w:t>OTHER</w:t>
      </w:r>
    </w:p>
    <w:p w14:paraId="1C85D131" w14:textId="40D82F80" w:rsidR="00A62DDD" w:rsidRDefault="00A62DDD" w:rsidP="00A62DDD">
      <w:pPr>
        <w:pStyle w:val="ListParagraph"/>
        <w:numPr>
          <w:ilvl w:val="0"/>
          <w:numId w:val="22"/>
        </w:numPr>
        <w:rPr>
          <w:rFonts w:ascii="Arial" w:hAnsi="Arial" w:cs="Arial"/>
          <w:sz w:val="24"/>
          <w:szCs w:val="24"/>
        </w:rPr>
      </w:pPr>
      <w:r>
        <w:rPr>
          <w:rFonts w:ascii="Arial" w:hAnsi="Arial" w:cs="Arial"/>
          <w:sz w:val="24"/>
          <w:szCs w:val="24"/>
        </w:rPr>
        <w:t>Applicant will be notified by email of the approval or denial of their permit. Applicant may also be asked for additional information to support the permit application.</w:t>
      </w:r>
    </w:p>
    <w:p w14:paraId="48762607" w14:textId="77777777" w:rsidR="002E2F98" w:rsidRDefault="002E2F98" w:rsidP="002E2F98">
      <w:pPr>
        <w:pStyle w:val="ListParagraph"/>
        <w:rPr>
          <w:rFonts w:ascii="Arial" w:hAnsi="Arial" w:cs="Arial"/>
          <w:sz w:val="24"/>
          <w:szCs w:val="24"/>
        </w:rPr>
      </w:pPr>
    </w:p>
    <w:p w14:paraId="35061BBE" w14:textId="73456665" w:rsidR="00A62DDD" w:rsidRDefault="002E2F98" w:rsidP="00A62DDD">
      <w:pPr>
        <w:pStyle w:val="ListParagraph"/>
        <w:numPr>
          <w:ilvl w:val="0"/>
          <w:numId w:val="22"/>
        </w:numPr>
        <w:rPr>
          <w:rFonts w:ascii="Arial" w:hAnsi="Arial" w:cs="Arial"/>
          <w:sz w:val="24"/>
          <w:szCs w:val="24"/>
        </w:rPr>
      </w:pPr>
      <w:r>
        <w:rPr>
          <w:rFonts w:ascii="Arial" w:hAnsi="Arial" w:cs="Arial"/>
          <w:sz w:val="24"/>
          <w:szCs w:val="24"/>
        </w:rPr>
        <w:t xml:space="preserve">APPROVALS: </w:t>
      </w:r>
      <w:r w:rsidR="00A62DDD">
        <w:rPr>
          <w:rFonts w:ascii="Arial" w:hAnsi="Arial" w:cs="Arial"/>
          <w:sz w:val="24"/>
          <w:szCs w:val="24"/>
        </w:rPr>
        <w:t>Approvals are based on at least two (2) members of the ACC</w:t>
      </w:r>
    </w:p>
    <w:p w14:paraId="7AB8C744" w14:textId="77777777" w:rsidR="002E2F98" w:rsidRDefault="002E2F98" w:rsidP="002E2F98">
      <w:pPr>
        <w:pStyle w:val="ListParagraph"/>
        <w:rPr>
          <w:rFonts w:ascii="Arial" w:hAnsi="Arial" w:cs="Arial"/>
          <w:sz w:val="24"/>
          <w:szCs w:val="24"/>
        </w:rPr>
      </w:pPr>
    </w:p>
    <w:p w14:paraId="7A902D09" w14:textId="779DC5C3" w:rsidR="002E2F98" w:rsidRDefault="002E2F98" w:rsidP="00A62DDD">
      <w:pPr>
        <w:pStyle w:val="ListParagraph"/>
        <w:numPr>
          <w:ilvl w:val="0"/>
          <w:numId w:val="22"/>
        </w:numPr>
        <w:rPr>
          <w:rFonts w:ascii="Arial" w:hAnsi="Arial" w:cs="Arial"/>
          <w:sz w:val="24"/>
          <w:szCs w:val="24"/>
        </w:rPr>
      </w:pPr>
      <w:r>
        <w:rPr>
          <w:rFonts w:ascii="Arial" w:hAnsi="Arial" w:cs="Arial"/>
          <w:sz w:val="24"/>
          <w:szCs w:val="24"/>
        </w:rPr>
        <w:t xml:space="preserve">DENIALS: Denials may be appealed to the Board of Directors.  </w:t>
      </w:r>
    </w:p>
    <w:p w14:paraId="073AE1F8" w14:textId="77777777" w:rsidR="002E2F98" w:rsidRPr="002E2F98" w:rsidRDefault="002E2F98" w:rsidP="002E2F98">
      <w:pPr>
        <w:pStyle w:val="ListParagraph"/>
        <w:rPr>
          <w:rFonts w:ascii="Arial" w:hAnsi="Arial" w:cs="Arial"/>
          <w:sz w:val="24"/>
          <w:szCs w:val="24"/>
        </w:rPr>
      </w:pPr>
    </w:p>
    <w:p w14:paraId="2322C060" w14:textId="77777777" w:rsidR="002E2F98" w:rsidRDefault="002E2F98" w:rsidP="002E2F98">
      <w:pPr>
        <w:pStyle w:val="ListParagraph"/>
        <w:rPr>
          <w:rFonts w:ascii="Arial" w:hAnsi="Arial" w:cs="Arial"/>
          <w:sz w:val="24"/>
          <w:szCs w:val="24"/>
        </w:rPr>
      </w:pPr>
    </w:p>
    <w:p w14:paraId="01BA6F0C" w14:textId="285DDEF5" w:rsidR="002E2F98" w:rsidRDefault="002E2F98" w:rsidP="00A62DDD">
      <w:pPr>
        <w:pStyle w:val="ListParagraph"/>
        <w:numPr>
          <w:ilvl w:val="0"/>
          <w:numId w:val="22"/>
        </w:numPr>
        <w:rPr>
          <w:rFonts w:ascii="Arial" w:hAnsi="Arial" w:cs="Arial"/>
          <w:sz w:val="24"/>
          <w:szCs w:val="24"/>
        </w:rPr>
      </w:pPr>
      <w:r>
        <w:rPr>
          <w:rFonts w:ascii="Arial" w:hAnsi="Arial" w:cs="Arial"/>
          <w:sz w:val="24"/>
          <w:szCs w:val="24"/>
        </w:rPr>
        <w:t>Prior to the beginning of any project, property owner/builder must have their letter of approval (email) from the Management Company (Spectrum) and must display their approved Green Permit Tag.</w:t>
      </w:r>
    </w:p>
    <w:p w14:paraId="23673BDF" w14:textId="77777777" w:rsidR="002E2F98" w:rsidRDefault="002E2F98" w:rsidP="002E2F98">
      <w:pPr>
        <w:pStyle w:val="ListParagraph"/>
        <w:rPr>
          <w:rFonts w:ascii="Arial" w:hAnsi="Arial" w:cs="Arial"/>
          <w:sz w:val="24"/>
          <w:szCs w:val="24"/>
        </w:rPr>
      </w:pPr>
    </w:p>
    <w:p w14:paraId="6E725104" w14:textId="490D6EFA" w:rsidR="00A62DDD" w:rsidRDefault="00A62DDD" w:rsidP="00A62DDD">
      <w:pPr>
        <w:pStyle w:val="ListParagraph"/>
        <w:numPr>
          <w:ilvl w:val="0"/>
          <w:numId w:val="22"/>
        </w:numPr>
        <w:rPr>
          <w:rFonts w:ascii="Arial" w:hAnsi="Arial" w:cs="Arial"/>
          <w:sz w:val="24"/>
          <w:szCs w:val="24"/>
        </w:rPr>
      </w:pPr>
      <w:r>
        <w:rPr>
          <w:rFonts w:ascii="Arial" w:hAnsi="Arial" w:cs="Arial"/>
          <w:sz w:val="24"/>
          <w:szCs w:val="24"/>
        </w:rPr>
        <w:t>No exterior change or addition to the approved plans may be made without first submitting the proposed changes to the ACC for approval</w:t>
      </w:r>
    </w:p>
    <w:p w14:paraId="5E913C4F" w14:textId="77777777" w:rsidR="002E2F98" w:rsidRDefault="002E2F98" w:rsidP="002E2F98">
      <w:pPr>
        <w:pStyle w:val="ListParagraph"/>
        <w:rPr>
          <w:rFonts w:ascii="Arial" w:hAnsi="Arial" w:cs="Arial"/>
          <w:sz w:val="24"/>
          <w:szCs w:val="24"/>
        </w:rPr>
      </w:pPr>
    </w:p>
    <w:p w14:paraId="784AFC65" w14:textId="04C387B5" w:rsidR="002E2F98" w:rsidRDefault="00A62DDD" w:rsidP="002E2F98">
      <w:pPr>
        <w:pStyle w:val="ListParagraph"/>
        <w:numPr>
          <w:ilvl w:val="0"/>
          <w:numId w:val="22"/>
        </w:numPr>
        <w:rPr>
          <w:rFonts w:ascii="Arial" w:hAnsi="Arial" w:cs="Arial"/>
          <w:sz w:val="24"/>
          <w:szCs w:val="24"/>
        </w:rPr>
      </w:pPr>
      <w:r>
        <w:rPr>
          <w:rFonts w:ascii="Arial" w:hAnsi="Arial" w:cs="Arial"/>
          <w:sz w:val="24"/>
          <w:szCs w:val="24"/>
        </w:rPr>
        <w:t xml:space="preserve">The ACC and the Board of Directors expressly disclaims any liability for damages that may arise as a result of inaccuracies in the documentation submitted including but not limited to inaccuracies in the surveys and/or discrepancies between surveys and </w:t>
      </w:r>
      <w:r w:rsidR="002E2F98">
        <w:rPr>
          <w:rFonts w:ascii="Arial" w:hAnsi="Arial" w:cs="Arial"/>
          <w:sz w:val="24"/>
          <w:szCs w:val="24"/>
        </w:rPr>
        <w:t>recorded plats.  Approval of the proposed plans is the understanding that the required documentation submitted by the property owner and/or builder is accurate and correct.</w:t>
      </w:r>
    </w:p>
    <w:p w14:paraId="1DA26B4C" w14:textId="77777777" w:rsidR="00BD6766" w:rsidRPr="00BD6766" w:rsidRDefault="00BD6766" w:rsidP="00BD6766">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2337"/>
        <w:gridCol w:w="2337"/>
        <w:gridCol w:w="2338"/>
      </w:tblGrid>
      <w:tr w:rsidR="00BD6766" w14:paraId="26CDF263" w14:textId="77777777" w:rsidTr="00BD6766">
        <w:tc>
          <w:tcPr>
            <w:tcW w:w="2337" w:type="dxa"/>
          </w:tcPr>
          <w:p w14:paraId="232044DE" w14:textId="4D6ADF08" w:rsidR="00BD6766" w:rsidRPr="00BD6766" w:rsidRDefault="00BD6766" w:rsidP="00BD6766">
            <w:pPr>
              <w:rPr>
                <w:rFonts w:ascii="Arial" w:hAnsi="Arial" w:cs="Arial"/>
                <w:b/>
                <w:bCs/>
                <w:sz w:val="24"/>
                <w:szCs w:val="24"/>
                <w:u w:val="single"/>
              </w:rPr>
            </w:pPr>
            <w:r w:rsidRPr="00BD6766">
              <w:rPr>
                <w:rFonts w:ascii="Arial" w:hAnsi="Arial" w:cs="Arial"/>
                <w:b/>
                <w:bCs/>
                <w:sz w:val="24"/>
                <w:szCs w:val="24"/>
                <w:u w:val="single"/>
              </w:rPr>
              <w:t>Author</w:t>
            </w:r>
          </w:p>
        </w:tc>
        <w:tc>
          <w:tcPr>
            <w:tcW w:w="2337" w:type="dxa"/>
          </w:tcPr>
          <w:p w14:paraId="27FEC77A" w14:textId="2A687B5C" w:rsidR="00BD6766" w:rsidRPr="00BD6766" w:rsidRDefault="00BD6766" w:rsidP="00BD6766">
            <w:pPr>
              <w:jc w:val="center"/>
              <w:rPr>
                <w:rFonts w:ascii="Arial" w:hAnsi="Arial" w:cs="Arial"/>
                <w:b/>
                <w:bCs/>
                <w:sz w:val="24"/>
                <w:szCs w:val="24"/>
                <w:u w:val="single"/>
              </w:rPr>
            </w:pPr>
            <w:r w:rsidRPr="00BD6766">
              <w:rPr>
                <w:rFonts w:ascii="Arial" w:hAnsi="Arial" w:cs="Arial"/>
                <w:b/>
                <w:bCs/>
                <w:sz w:val="24"/>
                <w:szCs w:val="24"/>
                <w:u w:val="single"/>
              </w:rPr>
              <w:t>Issue Date</w:t>
            </w:r>
          </w:p>
        </w:tc>
        <w:tc>
          <w:tcPr>
            <w:tcW w:w="2338" w:type="dxa"/>
          </w:tcPr>
          <w:p w14:paraId="74374A17" w14:textId="128AFE1D" w:rsidR="00BD6766" w:rsidRPr="00BD6766" w:rsidRDefault="00BD6766" w:rsidP="00BD6766">
            <w:pPr>
              <w:jc w:val="center"/>
              <w:rPr>
                <w:rFonts w:ascii="Arial" w:hAnsi="Arial" w:cs="Arial"/>
                <w:b/>
                <w:bCs/>
                <w:sz w:val="24"/>
                <w:szCs w:val="24"/>
                <w:u w:val="single"/>
              </w:rPr>
            </w:pPr>
            <w:r w:rsidRPr="00BD6766">
              <w:rPr>
                <w:rFonts w:ascii="Arial" w:hAnsi="Arial" w:cs="Arial"/>
                <w:b/>
                <w:bCs/>
                <w:sz w:val="24"/>
                <w:szCs w:val="24"/>
                <w:u w:val="single"/>
              </w:rPr>
              <w:t>Revision #</w:t>
            </w:r>
          </w:p>
        </w:tc>
      </w:tr>
      <w:tr w:rsidR="00BD6766" w14:paraId="7AD02EA4" w14:textId="77777777" w:rsidTr="00BD6766">
        <w:tc>
          <w:tcPr>
            <w:tcW w:w="2337" w:type="dxa"/>
          </w:tcPr>
          <w:p w14:paraId="45D8863F" w14:textId="662E73FF" w:rsidR="00BD6766" w:rsidRDefault="00BD6766" w:rsidP="00BD6766">
            <w:pPr>
              <w:rPr>
                <w:rFonts w:ascii="Arial" w:hAnsi="Arial" w:cs="Arial"/>
                <w:sz w:val="24"/>
                <w:szCs w:val="24"/>
              </w:rPr>
            </w:pPr>
            <w:r>
              <w:rPr>
                <w:rFonts w:ascii="Arial" w:hAnsi="Arial" w:cs="Arial"/>
                <w:sz w:val="24"/>
                <w:szCs w:val="24"/>
              </w:rPr>
              <w:t>Willie Pratt</w:t>
            </w:r>
          </w:p>
        </w:tc>
        <w:tc>
          <w:tcPr>
            <w:tcW w:w="2337" w:type="dxa"/>
          </w:tcPr>
          <w:p w14:paraId="1EA30744" w14:textId="412FABD9" w:rsidR="00BD6766" w:rsidRDefault="00BD6766" w:rsidP="00BD6766">
            <w:pPr>
              <w:jc w:val="center"/>
              <w:rPr>
                <w:rFonts w:ascii="Arial" w:hAnsi="Arial" w:cs="Arial"/>
                <w:sz w:val="24"/>
                <w:szCs w:val="24"/>
              </w:rPr>
            </w:pPr>
            <w:r>
              <w:rPr>
                <w:rFonts w:ascii="Arial" w:hAnsi="Arial" w:cs="Arial"/>
                <w:sz w:val="24"/>
                <w:szCs w:val="24"/>
              </w:rPr>
              <w:t>8/1/2023</w:t>
            </w:r>
          </w:p>
        </w:tc>
        <w:tc>
          <w:tcPr>
            <w:tcW w:w="2338" w:type="dxa"/>
          </w:tcPr>
          <w:p w14:paraId="6F5A7026" w14:textId="5CE06A57" w:rsidR="00BD6766" w:rsidRDefault="00BD6766" w:rsidP="00BD6766">
            <w:pPr>
              <w:jc w:val="center"/>
              <w:rPr>
                <w:rFonts w:ascii="Arial" w:hAnsi="Arial" w:cs="Arial"/>
                <w:sz w:val="24"/>
                <w:szCs w:val="24"/>
              </w:rPr>
            </w:pPr>
            <w:r>
              <w:rPr>
                <w:rFonts w:ascii="Arial" w:hAnsi="Arial" w:cs="Arial"/>
                <w:sz w:val="24"/>
                <w:szCs w:val="24"/>
              </w:rPr>
              <w:t>0</w:t>
            </w:r>
          </w:p>
        </w:tc>
      </w:tr>
    </w:tbl>
    <w:p w14:paraId="482063D3" w14:textId="77777777" w:rsidR="00BD6766" w:rsidRPr="00BD6766" w:rsidRDefault="00BD6766" w:rsidP="00BD6766">
      <w:pPr>
        <w:rPr>
          <w:rFonts w:ascii="Arial" w:hAnsi="Arial" w:cs="Arial"/>
          <w:sz w:val="24"/>
          <w:szCs w:val="24"/>
        </w:rPr>
      </w:pPr>
    </w:p>
    <w:sectPr w:rsidR="00BD6766" w:rsidRPr="00BD6766" w:rsidSect="00971362">
      <w:headerReference w:type="default" r:id="rId12"/>
      <w:footerReference w:type="default" r:id="rId13"/>
      <w:pgSz w:w="12240" w:h="15840"/>
      <w:pgMar w:top="1152" w:right="1440" w:bottom="1008"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1E31" w14:textId="77777777" w:rsidR="001E6F70" w:rsidRDefault="001E6F70" w:rsidP="009F56E4">
      <w:pPr>
        <w:spacing w:after="0" w:line="240" w:lineRule="auto"/>
      </w:pPr>
      <w:r>
        <w:separator/>
      </w:r>
    </w:p>
  </w:endnote>
  <w:endnote w:type="continuationSeparator" w:id="0">
    <w:p w14:paraId="4BF6F741" w14:textId="77777777" w:rsidR="001E6F70" w:rsidRDefault="001E6F70" w:rsidP="009F5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602287"/>
      <w:docPartObj>
        <w:docPartGallery w:val="Page Numbers (Bottom of Page)"/>
        <w:docPartUnique/>
      </w:docPartObj>
    </w:sdtPr>
    <w:sdtEndPr/>
    <w:sdtContent>
      <w:sdt>
        <w:sdtPr>
          <w:id w:val="1728636285"/>
          <w:docPartObj>
            <w:docPartGallery w:val="Page Numbers (Top of Page)"/>
            <w:docPartUnique/>
          </w:docPartObj>
        </w:sdtPr>
        <w:sdtEndPr/>
        <w:sdtContent>
          <w:p w14:paraId="61C339C6" w14:textId="24600CC4" w:rsidR="00971362" w:rsidRDefault="0097136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458D7B7" w14:textId="77777777" w:rsidR="00907527" w:rsidRDefault="00907527" w:rsidP="0090752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8E4C9" w14:textId="77777777" w:rsidR="001E6F70" w:rsidRDefault="001E6F70" w:rsidP="009F56E4">
      <w:pPr>
        <w:spacing w:after="0" w:line="240" w:lineRule="auto"/>
      </w:pPr>
      <w:r>
        <w:separator/>
      </w:r>
    </w:p>
  </w:footnote>
  <w:footnote w:type="continuationSeparator" w:id="0">
    <w:p w14:paraId="456E2D48" w14:textId="77777777" w:rsidR="001E6F70" w:rsidRDefault="001E6F70" w:rsidP="009F5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6085" w14:textId="3E0581E6" w:rsidR="00354CE4" w:rsidRPr="00354CE4" w:rsidRDefault="00354CE4" w:rsidP="00354CE4">
    <w:pPr>
      <w:tabs>
        <w:tab w:val="center" w:pos="4680"/>
        <w:tab w:val="right" w:pos="9360"/>
      </w:tabs>
      <w:spacing w:after="0" w:line="240" w:lineRule="auto"/>
      <w:jc w:val="center"/>
      <w:rPr>
        <w:rFonts w:ascii="Calibri" w:eastAsia="Calibri" w:hAnsi="Calibri" w:cs="Times New Roman"/>
        <w:kern w:val="0"/>
        <w:sz w:val="24"/>
        <w:szCs w:val="24"/>
        <w14:ligatures w14:val="none"/>
      </w:rPr>
    </w:pPr>
    <w:r w:rsidRPr="00354CE4">
      <w:rPr>
        <w:rFonts w:ascii="Calibri" w:eastAsia="Calibri" w:hAnsi="Calibri" w:cs="Times New Roman"/>
        <w:b/>
        <w:noProof/>
        <w:kern w:val="0"/>
        <w:sz w:val="24"/>
        <w:szCs w:val="24"/>
        <w14:ligatures w14:val="none"/>
      </w:rPr>
      <w:drawing>
        <wp:inline distT="0" distB="0" distL="0" distR="0" wp14:anchorId="741E0CE3" wp14:editId="571A1053">
          <wp:extent cx="2524125" cy="790575"/>
          <wp:effectExtent l="0" t="0" r="9525" b="9525"/>
          <wp:docPr id="1" name="Picture 1" descr="../../Library/Containers/com.apple.mail/Data/Library/Mail%20Downloads/AE8824D9-5190-4F76-A608-656121D09471/Riverwalk%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apple.mail/Data/Library/Mail%20Downloads/AE8824D9-5190-4F76-A608-656121D09471/Riverwalk%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90575"/>
                  </a:xfrm>
                  <a:prstGeom prst="rect">
                    <a:avLst/>
                  </a:prstGeom>
                  <a:noFill/>
                  <a:ln>
                    <a:noFill/>
                  </a:ln>
                </pic:spPr>
              </pic:pic>
            </a:graphicData>
          </a:graphic>
        </wp:inline>
      </w:drawing>
    </w:r>
  </w:p>
  <w:p w14:paraId="28B2E77A" w14:textId="77777777" w:rsidR="00354CE4" w:rsidRDefault="00354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2509"/>
    <w:multiLevelType w:val="hybridMultilevel"/>
    <w:tmpl w:val="135AAB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63F3454"/>
    <w:multiLevelType w:val="hybridMultilevel"/>
    <w:tmpl w:val="71309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D71E6"/>
    <w:multiLevelType w:val="hybridMultilevel"/>
    <w:tmpl w:val="879CDB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25B2B70"/>
    <w:multiLevelType w:val="hybridMultilevel"/>
    <w:tmpl w:val="3B5E15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536CEA"/>
    <w:multiLevelType w:val="hybridMultilevel"/>
    <w:tmpl w:val="1A58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032D4"/>
    <w:multiLevelType w:val="hybridMultilevel"/>
    <w:tmpl w:val="8A30E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16E6A"/>
    <w:multiLevelType w:val="hybridMultilevel"/>
    <w:tmpl w:val="4B36D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6E3FE3"/>
    <w:multiLevelType w:val="hybridMultilevel"/>
    <w:tmpl w:val="50044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65636"/>
    <w:multiLevelType w:val="hybridMultilevel"/>
    <w:tmpl w:val="319EEA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D0431E"/>
    <w:multiLevelType w:val="hybridMultilevel"/>
    <w:tmpl w:val="377AB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F40A7"/>
    <w:multiLevelType w:val="hybridMultilevel"/>
    <w:tmpl w:val="00FE7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3907170"/>
    <w:multiLevelType w:val="hybridMultilevel"/>
    <w:tmpl w:val="4002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60CD2"/>
    <w:multiLevelType w:val="hybridMultilevel"/>
    <w:tmpl w:val="9274D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667758"/>
    <w:multiLevelType w:val="hybridMultilevel"/>
    <w:tmpl w:val="5E9ACFE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61A376CD"/>
    <w:multiLevelType w:val="hybridMultilevel"/>
    <w:tmpl w:val="D5C81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242FB8"/>
    <w:multiLevelType w:val="hybridMultilevel"/>
    <w:tmpl w:val="DB086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447774"/>
    <w:multiLevelType w:val="hybridMultilevel"/>
    <w:tmpl w:val="FE72E8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661902"/>
    <w:multiLevelType w:val="hybridMultilevel"/>
    <w:tmpl w:val="13A4D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915D05"/>
    <w:multiLevelType w:val="hybridMultilevel"/>
    <w:tmpl w:val="93D61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731683"/>
    <w:multiLevelType w:val="hybridMultilevel"/>
    <w:tmpl w:val="9D36CB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CE68F0"/>
    <w:multiLevelType w:val="hybridMultilevel"/>
    <w:tmpl w:val="00FE7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FE36A7"/>
    <w:multiLevelType w:val="hybridMultilevel"/>
    <w:tmpl w:val="6324F8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06914404">
    <w:abstractNumId w:val="9"/>
  </w:num>
  <w:num w:numId="2" w16cid:durableId="1413158758">
    <w:abstractNumId w:val="11"/>
  </w:num>
  <w:num w:numId="3" w16cid:durableId="1901406082">
    <w:abstractNumId w:val="15"/>
  </w:num>
  <w:num w:numId="4" w16cid:durableId="1830364436">
    <w:abstractNumId w:val="5"/>
  </w:num>
  <w:num w:numId="5" w16cid:durableId="1911034289">
    <w:abstractNumId w:val="20"/>
  </w:num>
  <w:num w:numId="6" w16cid:durableId="66996724">
    <w:abstractNumId w:val="12"/>
  </w:num>
  <w:num w:numId="7" w16cid:durableId="1329216781">
    <w:abstractNumId w:val="19"/>
  </w:num>
  <w:num w:numId="8" w16cid:durableId="1653561011">
    <w:abstractNumId w:val="13"/>
  </w:num>
  <w:num w:numId="9" w16cid:durableId="1170218170">
    <w:abstractNumId w:val="8"/>
  </w:num>
  <w:num w:numId="10" w16cid:durableId="1850949565">
    <w:abstractNumId w:val="21"/>
  </w:num>
  <w:num w:numId="11" w16cid:durableId="1683388850">
    <w:abstractNumId w:val="18"/>
  </w:num>
  <w:num w:numId="12" w16cid:durableId="103237466">
    <w:abstractNumId w:val="2"/>
  </w:num>
  <w:num w:numId="13" w16cid:durableId="2034266560">
    <w:abstractNumId w:val="3"/>
  </w:num>
  <w:num w:numId="14" w16cid:durableId="1397047188">
    <w:abstractNumId w:val="14"/>
  </w:num>
  <w:num w:numId="15" w16cid:durableId="1053385281">
    <w:abstractNumId w:val="4"/>
  </w:num>
  <w:num w:numId="16" w16cid:durableId="1590963064">
    <w:abstractNumId w:val="17"/>
  </w:num>
  <w:num w:numId="17" w16cid:durableId="21563682">
    <w:abstractNumId w:val="10"/>
  </w:num>
  <w:num w:numId="18" w16cid:durableId="1823959480">
    <w:abstractNumId w:val="0"/>
  </w:num>
  <w:num w:numId="19" w16cid:durableId="317074031">
    <w:abstractNumId w:val="6"/>
  </w:num>
  <w:num w:numId="20" w16cid:durableId="1787121134">
    <w:abstractNumId w:val="16"/>
  </w:num>
  <w:num w:numId="21" w16cid:durableId="1002471202">
    <w:abstractNumId w:val="1"/>
  </w:num>
  <w:num w:numId="22" w16cid:durableId="17614113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E88"/>
    <w:rsid w:val="000237E1"/>
    <w:rsid w:val="000428C0"/>
    <w:rsid w:val="0005064B"/>
    <w:rsid w:val="00075C3A"/>
    <w:rsid w:val="00084C4B"/>
    <w:rsid w:val="000A3BBB"/>
    <w:rsid w:val="000A633B"/>
    <w:rsid w:val="000F4F34"/>
    <w:rsid w:val="00151087"/>
    <w:rsid w:val="00154FE1"/>
    <w:rsid w:val="00165E3C"/>
    <w:rsid w:val="001C46DF"/>
    <w:rsid w:val="001E6F70"/>
    <w:rsid w:val="00245670"/>
    <w:rsid w:val="002777EC"/>
    <w:rsid w:val="00290713"/>
    <w:rsid w:val="00291C22"/>
    <w:rsid w:val="002D02FF"/>
    <w:rsid w:val="002D67AF"/>
    <w:rsid w:val="002E2F98"/>
    <w:rsid w:val="002F71DD"/>
    <w:rsid w:val="003273AA"/>
    <w:rsid w:val="00354CE4"/>
    <w:rsid w:val="00365019"/>
    <w:rsid w:val="00366BE1"/>
    <w:rsid w:val="003C3ED6"/>
    <w:rsid w:val="003F40E2"/>
    <w:rsid w:val="00442BCE"/>
    <w:rsid w:val="00492C05"/>
    <w:rsid w:val="00494280"/>
    <w:rsid w:val="004B3DAF"/>
    <w:rsid w:val="004B3FA5"/>
    <w:rsid w:val="004B40A1"/>
    <w:rsid w:val="00501BA0"/>
    <w:rsid w:val="00553C0C"/>
    <w:rsid w:val="00554912"/>
    <w:rsid w:val="005A1CC5"/>
    <w:rsid w:val="005D041A"/>
    <w:rsid w:val="006704CB"/>
    <w:rsid w:val="006E1501"/>
    <w:rsid w:val="00705908"/>
    <w:rsid w:val="0072397C"/>
    <w:rsid w:val="00755F9D"/>
    <w:rsid w:val="00773314"/>
    <w:rsid w:val="00785323"/>
    <w:rsid w:val="007B38A0"/>
    <w:rsid w:val="007E29EB"/>
    <w:rsid w:val="00817AF0"/>
    <w:rsid w:val="00824174"/>
    <w:rsid w:val="00840231"/>
    <w:rsid w:val="00853BB2"/>
    <w:rsid w:val="00861EA5"/>
    <w:rsid w:val="00870E1C"/>
    <w:rsid w:val="008811A5"/>
    <w:rsid w:val="008B0068"/>
    <w:rsid w:val="008D5742"/>
    <w:rsid w:val="008F5D86"/>
    <w:rsid w:val="00907527"/>
    <w:rsid w:val="009166D1"/>
    <w:rsid w:val="009679EE"/>
    <w:rsid w:val="00971362"/>
    <w:rsid w:val="009F56E4"/>
    <w:rsid w:val="00A22EA0"/>
    <w:rsid w:val="00A35855"/>
    <w:rsid w:val="00A62DDD"/>
    <w:rsid w:val="00AE5DA9"/>
    <w:rsid w:val="00B16B53"/>
    <w:rsid w:val="00B3161F"/>
    <w:rsid w:val="00B35E88"/>
    <w:rsid w:val="00B74589"/>
    <w:rsid w:val="00B84412"/>
    <w:rsid w:val="00BA03C2"/>
    <w:rsid w:val="00BD6766"/>
    <w:rsid w:val="00C74271"/>
    <w:rsid w:val="00C86338"/>
    <w:rsid w:val="00CC6A7A"/>
    <w:rsid w:val="00CD547B"/>
    <w:rsid w:val="00D033FA"/>
    <w:rsid w:val="00D076E8"/>
    <w:rsid w:val="00D25BA4"/>
    <w:rsid w:val="00D42104"/>
    <w:rsid w:val="00D92C9B"/>
    <w:rsid w:val="00E4765B"/>
    <w:rsid w:val="00E833CD"/>
    <w:rsid w:val="00EC7BEE"/>
    <w:rsid w:val="00EE2CA2"/>
    <w:rsid w:val="00EE615A"/>
    <w:rsid w:val="00EF7413"/>
    <w:rsid w:val="00F317E5"/>
    <w:rsid w:val="00F4541C"/>
    <w:rsid w:val="00F506B3"/>
    <w:rsid w:val="00F84637"/>
    <w:rsid w:val="00FA462F"/>
    <w:rsid w:val="00FE1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E2EA0"/>
  <w15:chartTrackingRefBased/>
  <w15:docId w15:val="{355AA003-F51A-4174-A3AD-34B203F1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E88"/>
    <w:pPr>
      <w:ind w:left="720"/>
      <w:contextualSpacing/>
    </w:pPr>
  </w:style>
  <w:style w:type="character" w:styleId="Hyperlink">
    <w:name w:val="Hyperlink"/>
    <w:basedOn w:val="DefaultParagraphFont"/>
    <w:uiPriority w:val="99"/>
    <w:unhideWhenUsed/>
    <w:rsid w:val="00290713"/>
    <w:rPr>
      <w:color w:val="0563C1" w:themeColor="hyperlink"/>
      <w:u w:val="single"/>
    </w:rPr>
  </w:style>
  <w:style w:type="character" w:styleId="UnresolvedMention">
    <w:name w:val="Unresolved Mention"/>
    <w:basedOn w:val="DefaultParagraphFont"/>
    <w:uiPriority w:val="99"/>
    <w:semiHidden/>
    <w:unhideWhenUsed/>
    <w:rsid w:val="00290713"/>
    <w:rPr>
      <w:color w:val="605E5C"/>
      <w:shd w:val="clear" w:color="auto" w:fill="E1DFDD"/>
    </w:rPr>
  </w:style>
  <w:style w:type="paragraph" w:styleId="Header">
    <w:name w:val="header"/>
    <w:basedOn w:val="Normal"/>
    <w:link w:val="HeaderChar"/>
    <w:uiPriority w:val="99"/>
    <w:unhideWhenUsed/>
    <w:rsid w:val="00354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CE4"/>
  </w:style>
  <w:style w:type="paragraph" w:styleId="Footer">
    <w:name w:val="footer"/>
    <w:basedOn w:val="Normal"/>
    <w:link w:val="FooterChar"/>
    <w:uiPriority w:val="99"/>
    <w:unhideWhenUsed/>
    <w:rsid w:val="00354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CE4"/>
  </w:style>
  <w:style w:type="table" w:styleId="TableGrid">
    <w:name w:val="Table Grid"/>
    <w:basedOn w:val="TableNormal"/>
    <w:uiPriority w:val="39"/>
    <w:rsid w:val="00BD6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tx.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ectrumam.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tx.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ctx.org" TargetMode="External"/><Relationship Id="rId4" Type="http://schemas.openxmlformats.org/officeDocument/2006/relationships/webSettings" Target="webSettings.xml"/><Relationship Id="rId9" Type="http://schemas.openxmlformats.org/officeDocument/2006/relationships/hyperlink" Target="http://www.TCEQ.TEXAS.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Pratt, William</dc:creator>
  <cp:keywords/>
  <dc:description/>
  <cp:lastModifiedBy>Karen Wahl</cp:lastModifiedBy>
  <cp:revision>2</cp:revision>
  <cp:lastPrinted>2023-06-12T14:01:00Z</cp:lastPrinted>
  <dcterms:created xsi:type="dcterms:W3CDTF">2023-08-09T19:36:00Z</dcterms:created>
  <dcterms:modified xsi:type="dcterms:W3CDTF">2023-08-09T19:36:00Z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600bf3-54ae-4595-bfc0-4225f2e608de_Enabled">
    <vt:lpwstr>true</vt:lpwstr>
  </property>
  <property fmtid="{D5CDD505-2E9C-101B-9397-08002B2CF9AE}" pid="3" name="MSIP_Label_ab600bf3-54ae-4595-bfc0-4225f2e608de_SetDate">
    <vt:lpwstr>2023-06-12T13:18:36Z</vt:lpwstr>
  </property>
  <property fmtid="{D5CDD505-2E9C-101B-9397-08002B2CF9AE}" pid="4" name="MSIP_Label_ab600bf3-54ae-4595-bfc0-4225f2e608de_Method">
    <vt:lpwstr>Standard</vt:lpwstr>
  </property>
  <property fmtid="{D5CDD505-2E9C-101B-9397-08002B2CF9AE}" pid="5" name="MSIP_Label_ab600bf3-54ae-4595-bfc0-4225f2e608de_Name">
    <vt:lpwstr>ab600bf3-54ae-4595-bfc0-4225f2e608de</vt:lpwstr>
  </property>
  <property fmtid="{D5CDD505-2E9C-101B-9397-08002B2CF9AE}" pid="6" name="MSIP_Label_ab600bf3-54ae-4595-bfc0-4225f2e608de_SiteId">
    <vt:lpwstr>fbe62081-06d8-481d-baa0-34149cfefa5f</vt:lpwstr>
  </property>
  <property fmtid="{D5CDD505-2E9C-101B-9397-08002B2CF9AE}" pid="7" name="MSIP_Label_ab600bf3-54ae-4595-bfc0-4225f2e608de_ActionId">
    <vt:lpwstr>9f699797-341e-4956-89cf-9a0b0a62fcf4</vt:lpwstr>
  </property>
  <property fmtid="{D5CDD505-2E9C-101B-9397-08002B2CF9AE}" pid="8" name="MSIP_Label_ab600bf3-54ae-4595-bfc0-4225f2e608de_ContentBits">
    <vt:lpwstr>0</vt:lpwstr>
  </property>
</Properties>
</file>